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59D854" w14:textId="7902E58F" w:rsidR="00077A53" w:rsidRDefault="00077A53" w:rsidP="007123D6">
      <w:pPr>
        <w:spacing w:before="100" w:beforeAutospacing="1" w:after="100" w:afterAutospacing="1"/>
        <w:jc w:val="center"/>
        <w:rPr>
          <w:rFonts w:asciiTheme="minorHAnsi" w:hAnsiTheme="minorHAnsi" w:cstheme="minorHAnsi"/>
          <w:b/>
          <w:bCs/>
        </w:rPr>
      </w:pPr>
      <w:r w:rsidRPr="00077A53">
        <w:rPr>
          <w:rFonts w:asciiTheme="minorHAnsi" w:hAnsiTheme="minorHAnsi" w:cstheme="minorHAnsi"/>
          <w:b/>
          <w:bCs/>
        </w:rPr>
        <w:t>Modeling the Impacts of CGIAR Research on Agricultural Prices, Incomes and Poverty</w:t>
      </w:r>
    </w:p>
    <w:p w14:paraId="6251C8B4" w14:textId="42424BC9" w:rsidR="006E1113" w:rsidRPr="00077A53" w:rsidRDefault="006E1113" w:rsidP="00077A53">
      <w:pPr>
        <w:pStyle w:val="gmail-m7733108551520512443msolistparagraph"/>
        <w:spacing w:line="360" w:lineRule="auto"/>
        <w:rPr>
          <w:rFonts w:ascii="Times New Roman" w:hAnsi="Times New Roman" w:cs="Times New Roman"/>
          <w:sz w:val="24"/>
          <w:szCs w:val="24"/>
        </w:rPr>
      </w:pPr>
      <w:r w:rsidRPr="00077A53">
        <w:rPr>
          <w:rFonts w:ascii="Times New Roman" w:hAnsi="Times New Roman" w:cs="Times New Roman"/>
          <w:sz w:val="24"/>
          <w:szCs w:val="24"/>
        </w:rPr>
        <w:t>The purpose of this study is to review and reassess the evidence on the adoption and impact of crop improvement technologies developed by the international agricultural research centers that comprise the CGIAR and its partners. While crop improvement currently constitutes less than half of the total research spending by the CGIAR, it was the initial focus of the CGIAR and has the best evidence base on technology adoption and productivity effects. The study will provide the most comprehensive assessment to date on the economic impact of the CGIAR, and the first study to rigorously quantify the impact of the CGIAR on the incidence of poverty in developing countries. It will also assess implications of crop technology adoption on land use</w:t>
      </w:r>
      <w:r w:rsidR="003B249B" w:rsidRPr="00077A53">
        <w:rPr>
          <w:rFonts w:ascii="Times New Roman" w:hAnsi="Times New Roman" w:cs="Times New Roman"/>
          <w:sz w:val="24"/>
          <w:szCs w:val="24"/>
        </w:rPr>
        <w:t>, terrest</w:t>
      </w:r>
      <w:r w:rsidR="00BB7DAC" w:rsidRPr="00077A53">
        <w:rPr>
          <w:rFonts w:ascii="Times New Roman" w:hAnsi="Times New Roman" w:cs="Times New Roman"/>
          <w:sz w:val="24"/>
          <w:szCs w:val="24"/>
        </w:rPr>
        <w:t>r</w:t>
      </w:r>
      <w:r w:rsidR="003B249B" w:rsidRPr="00077A53">
        <w:rPr>
          <w:rFonts w:ascii="Times New Roman" w:hAnsi="Times New Roman" w:cs="Times New Roman"/>
          <w:sz w:val="24"/>
          <w:szCs w:val="24"/>
        </w:rPr>
        <w:t>ial carbon emissions</w:t>
      </w:r>
      <w:r w:rsidRPr="00077A53">
        <w:rPr>
          <w:rFonts w:ascii="Times New Roman" w:hAnsi="Times New Roman" w:cs="Times New Roman"/>
          <w:sz w:val="24"/>
          <w:szCs w:val="24"/>
        </w:rPr>
        <w:t xml:space="preserve"> and biodiversity.</w:t>
      </w:r>
    </w:p>
    <w:p w14:paraId="6C809422" w14:textId="77777777" w:rsidR="007123D6" w:rsidRPr="00077A53" w:rsidRDefault="00E411C0" w:rsidP="00077A53">
      <w:pPr>
        <w:spacing w:line="360" w:lineRule="auto"/>
        <w:ind w:firstLine="720"/>
      </w:pPr>
      <w:r w:rsidRPr="00077A53">
        <w:t xml:space="preserve">The study will </w:t>
      </w:r>
      <w:r w:rsidR="007123D6" w:rsidRPr="00077A53">
        <w:t xml:space="preserve">build on </w:t>
      </w:r>
      <w:r w:rsidRPr="00077A53">
        <w:t>assess</w:t>
      </w:r>
      <w:r w:rsidR="007123D6" w:rsidRPr="00077A53">
        <w:t>ments of</w:t>
      </w:r>
      <w:r w:rsidRPr="00077A53">
        <w:t xml:space="preserve"> the contributions of </w:t>
      </w:r>
      <w:r w:rsidR="00200732" w:rsidRPr="00077A53">
        <w:t xml:space="preserve">research by the </w:t>
      </w:r>
      <w:r w:rsidRPr="00077A53">
        <w:t xml:space="preserve">CGIAR </w:t>
      </w:r>
      <w:r w:rsidR="00200732" w:rsidRPr="00077A53">
        <w:t>and its precursors to crop</w:t>
      </w:r>
      <w:r w:rsidRPr="00077A53">
        <w:t xml:space="preserve"> productivity </w:t>
      </w:r>
      <w:r w:rsidR="007123D6" w:rsidRPr="00077A53">
        <w:t>undertaken by Keith Fuglie and Ruben Echeverria. This work a</w:t>
      </w:r>
      <w:r w:rsidRPr="00077A53">
        <w:t>mass</w:t>
      </w:r>
      <w:r w:rsidR="007123D6" w:rsidRPr="00077A53">
        <w:t>es</w:t>
      </w:r>
      <w:r w:rsidRPr="00077A53">
        <w:t xml:space="preserve"> the available evidence on the extent of adoption of technologies developed by the CGIAR and through CGIAR-NARS (national agricultural research systems) collaboration</w:t>
      </w:r>
      <w:r w:rsidR="00555FA3" w:rsidRPr="00077A53">
        <w:t xml:space="preserve"> and the impact of </w:t>
      </w:r>
      <w:r w:rsidR="00E527F0" w:rsidRPr="00077A53">
        <w:t xml:space="preserve">this </w:t>
      </w:r>
      <w:r w:rsidR="00555FA3" w:rsidRPr="00077A53">
        <w:t>adoption on crop yield</w:t>
      </w:r>
      <w:r w:rsidRPr="00077A53">
        <w:t xml:space="preserve">. This evidence </w:t>
      </w:r>
      <w:r w:rsidR="007123D6" w:rsidRPr="00077A53">
        <w:t>p</w:t>
      </w:r>
      <w:r w:rsidRPr="00077A53">
        <w:t>rovide</w:t>
      </w:r>
      <w:r w:rsidR="007123D6" w:rsidRPr="00077A53">
        <w:t>s</w:t>
      </w:r>
      <w:r w:rsidRPr="00077A53">
        <w:t xml:space="preserve"> a picture of the diffusion over time of improved varieties and crop management techno</w:t>
      </w:r>
      <w:r w:rsidR="00223438" w:rsidRPr="00077A53">
        <w:t>logies for the</w:t>
      </w:r>
      <w:r w:rsidRPr="00077A53">
        <w:t xml:space="preserve"> 20 crops and for each country where the CGIAR has worked. </w:t>
      </w:r>
      <w:r w:rsidR="00292F0D" w:rsidRPr="00077A53">
        <w:t>T</w:t>
      </w:r>
      <w:r w:rsidRPr="00077A53">
        <w:t>he produc</w:t>
      </w:r>
      <w:r w:rsidR="00223438" w:rsidRPr="00077A53">
        <w:t>tivity shocks for each crop</w:t>
      </w:r>
      <w:r w:rsidRPr="00077A53">
        <w:t xml:space="preserve">, country, and over time </w:t>
      </w:r>
      <w:r w:rsidR="00292F0D" w:rsidRPr="00077A53">
        <w:t xml:space="preserve">will be valued </w:t>
      </w:r>
      <w:r w:rsidRPr="00077A53">
        <w:t>using global average farm-level commodity prices from 2004-2006 (from FAO). </w:t>
      </w:r>
      <w:r w:rsidR="00E63C50" w:rsidRPr="00077A53">
        <w:t xml:space="preserve"> </w:t>
      </w:r>
    </w:p>
    <w:p w14:paraId="2BB3573A" w14:textId="319BA8B7" w:rsidR="00DE4A6A" w:rsidRPr="00077A53" w:rsidRDefault="007123D6" w:rsidP="00077A53">
      <w:pPr>
        <w:spacing w:line="360" w:lineRule="auto"/>
        <w:ind w:firstLine="720"/>
      </w:pPr>
      <w:r w:rsidRPr="00077A53">
        <w:t>This study will e</w:t>
      </w:r>
      <w:r w:rsidR="00E411C0" w:rsidRPr="00077A53">
        <w:t xml:space="preserve">mploy </w:t>
      </w:r>
      <w:r w:rsidR="00223438" w:rsidRPr="00077A53">
        <w:t xml:space="preserve">IFPRI’s unique macroeconomic and household modeling capacity to assess welfare, </w:t>
      </w:r>
      <w:proofErr w:type="gramStart"/>
      <w:r w:rsidR="00223438" w:rsidRPr="00077A53">
        <w:t>poverty</w:t>
      </w:r>
      <w:proofErr w:type="gramEnd"/>
      <w:r w:rsidR="00223438" w:rsidRPr="00077A53">
        <w:t xml:space="preserve"> and environmental consequences of the CGI</w:t>
      </w:r>
      <w:r w:rsidR="00E527F0" w:rsidRPr="00077A53">
        <w:t>AR-induced productivity shock on</w:t>
      </w:r>
      <w:r w:rsidR="00223438" w:rsidRPr="00077A53">
        <w:t xml:space="preserve"> crop yields. </w:t>
      </w:r>
      <w:r w:rsidR="00292F0D" w:rsidRPr="00077A53">
        <w:t xml:space="preserve">The results obtained from (1) will be used to estimate economy-wide welfare gains using IFPRI's </w:t>
      </w:r>
      <w:r w:rsidR="00794BB4" w:rsidRPr="00077A53">
        <w:t xml:space="preserve">MIRAGRODEP </w:t>
      </w:r>
      <w:r w:rsidR="00292F0D" w:rsidRPr="00077A53">
        <w:t>general equilibrium model</w:t>
      </w:r>
      <w:r w:rsidR="00DE4A6A" w:rsidRPr="00077A53">
        <w:t>.</w:t>
      </w:r>
      <w:r w:rsidR="00292F0D" w:rsidRPr="00077A53">
        <w:t xml:space="preserve"> MIRAGRODEP </w:t>
      </w:r>
      <w:r w:rsidR="00E63C50" w:rsidRPr="00077A53">
        <w:t xml:space="preserve">will </w:t>
      </w:r>
      <w:r w:rsidR="00DE4A6A" w:rsidRPr="00077A53">
        <w:t>generate</w:t>
      </w:r>
      <w:r w:rsidR="00E63C50" w:rsidRPr="00077A53">
        <w:t xml:space="preserve"> </w:t>
      </w:r>
      <w:r w:rsidR="00292F0D" w:rsidRPr="00077A53">
        <w:t>estimate</w:t>
      </w:r>
      <w:r w:rsidR="00DE4A6A" w:rsidRPr="00077A53">
        <w:t>s of the direct and indirect</w:t>
      </w:r>
      <w:r w:rsidR="00292F0D" w:rsidRPr="00077A53">
        <w:t xml:space="preserve"> impacts across countries on agricultural prices, farm incomes, </w:t>
      </w:r>
      <w:proofErr w:type="gramStart"/>
      <w:r w:rsidR="00292F0D" w:rsidRPr="00077A53">
        <w:t>wages</w:t>
      </w:r>
      <w:proofErr w:type="gramEnd"/>
      <w:r w:rsidR="005B0AE7" w:rsidRPr="00077A53">
        <w:t xml:space="preserve"> and land use</w:t>
      </w:r>
      <w:r w:rsidR="00292F0D" w:rsidRPr="00077A53">
        <w:t xml:space="preserve">.  By linking these global welfare outcomes to IFPRI's POVANA global household database and models, the study will </w:t>
      </w:r>
      <w:r w:rsidR="00723B73" w:rsidRPr="00077A53">
        <w:t>generate</w:t>
      </w:r>
      <w:r w:rsidR="00292F0D" w:rsidRPr="00077A53">
        <w:t xml:space="preserve"> estimates of the contribution of CGIAR </w:t>
      </w:r>
      <w:r w:rsidR="00891637" w:rsidRPr="00077A53">
        <w:t xml:space="preserve">crop </w:t>
      </w:r>
      <w:r w:rsidR="00292F0D" w:rsidRPr="00077A53">
        <w:t>R&amp;D to global poverty reduction over the past 50 years</w:t>
      </w:r>
      <w:r w:rsidR="00794BB4" w:rsidRPr="00077A53">
        <w:t xml:space="preserve">. </w:t>
      </w:r>
      <w:r w:rsidR="00BC7912" w:rsidRPr="00077A53">
        <w:t>This analysis will consider the contribution of CGIAR-driven productivity growth along the path of poverty reduction from 1960 to the present day, rather than simply at the end of period.</w:t>
      </w:r>
      <w:r w:rsidR="00723B73" w:rsidRPr="00077A53">
        <w:t xml:space="preserve"> </w:t>
      </w:r>
    </w:p>
    <w:p w14:paraId="2E61F5D8" w14:textId="77777777" w:rsidR="00DE4A6A" w:rsidRPr="00077A53" w:rsidRDefault="00723B73" w:rsidP="00077A53">
      <w:pPr>
        <w:spacing w:line="360" w:lineRule="auto"/>
        <w:ind w:firstLine="720"/>
      </w:pPr>
      <w:r w:rsidRPr="00077A53">
        <w:lastRenderedPageBreak/>
        <w:t>Based on the estimated economic welfare changes by income strata and household type generated by POVANA</w:t>
      </w:r>
      <w:r w:rsidR="00555FA3" w:rsidRPr="00077A53">
        <w:t xml:space="preserve"> and estimates from the literature on relationships between income, poverty and health</w:t>
      </w:r>
      <w:r w:rsidRPr="00077A53">
        <w:t xml:space="preserve">, the study will derive </w:t>
      </w:r>
      <w:r w:rsidR="00DE4A6A" w:rsidRPr="00077A53">
        <w:t>indicators</w:t>
      </w:r>
      <w:r w:rsidRPr="00077A53">
        <w:t xml:space="preserve"> likely </w:t>
      </w:r>
      <w:r w:rsidR="00DE4A6A" w:rsidRPr="00077A53">
        <w:t>impacts on</w:t>
      </w:r>
      <w:r w:rsidRPr="00077A53">
        <w:t xml:space="preserve"> key indicators of malnutrition, in particular child stunting. </w:t>
      </w:r>
    </w:p>
    <w:sectPr w:rsidR="00DE4A6A" w:rsidRPr="00077A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B03AC7"/>
    <w:multiLevelType w:val="hybridMultilevel"/>
    <w:tmpl w:val="D37E08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21024F"/>
    <w:multiLevelType w:val="hybridMultilevel"/>
    <w:tmpl w:val="6F1E428E"/>
    <w:lvl w:ilvl="0" w:tplc="9948DC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5BC"/>
    <w:rsid w:val="0001119E"/>
    <w:rsid w:val="0004680D"/>
    <w:rsid w:val="00077A53"/>
    <w:rsid w:val="000D2147"/>
    <w:rsid w:val="000D7AAD"/>
    <w:rsid w:val="001855BC"/>
    <w:rsid w:val="001E0ADA"/>
    <w:rsid w:val="00200732"/>
    <w:rsid w:val="00215211"/>
    <w:rsid w:val="00221538"/>
    <w:rsid w:val="00223438"/>
    <w:rsid w:val="00256D2B"/>
    <w:rsid w:val="00281BE4"/>
    <w:rsid w:val="00292F0D"/>
    <w:rsid w:val="0029681A"/>
    <w:rsid w:val="003655C6"/>
    <w:rsid w:val="003A5B5C"/>
    <w:rsid w:val="003B249B"/>
    <w:rsid w:val="004372AD"/>
    <w:rsid w:val="00454535"/>
    <w:rsid w:val="00530338"/>
    <w:rsid w:val="00555FA3"/>
    <w:rsid w:val="005A30CE"/>
    <w:rsid w:val="005B0AE7"/>
    <w:rsid w:val="00605856"/>
    <w:rsid w:val="00671ED7"/>
    <w:rsid w:val="006C5073"/>
    <w:rsid w:val="006E1113"/>
    <w:rsid w:val="007123D6"/>
    <w:rsid w:val="00723B73"/>
    <w:rsid w:val="00794BB4"/>
    <w:rsid w:val="007C683D"/>
    <w:rsid w:val="00891637"/>
    <w:rsid w:val="00977B3E"/>
    <w:rsid w:val="0098351A"/>
    <w:rsid w:val="00A519BB"/>
    <w:rsid w:val="00BB7DAC"/>
    <w:rsid w:val="00BC7912"/>
    <w:rsid w:val="00CC4AA3"/>
    <w:rsid w:val="00D93DFC"/>
    <w:rsid w:val="00DE4A6A"/>
    <w:rsid w:val="00E05B40"/>
    <w:rsid w:val="00E411C0"/>
    <w:rsid w:val="00E527F0"/>
    <w:rsid w:val="00E63C50"/>
    <w:rsid w:val="00EA0127"/>
    <w:rsid w:val="00F63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5B854"/>
  <w15:chartTrackingRefBased/>
  <w15:docId w15:val="{C534819D-66B2-43B6-8AA3-4094808D0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68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680D"/>
    <w:rPr>
      <w:rFonts w:ascii="Segoe UI" w:hAnsi="Segoe UI" w:cs="Segoe UI"/>
      <w:sz w:val="18"/>
      <w:szCs w:val="18"/>
    </w:rPr>
  </w:style>
  <w:style w:type="paragraph" w:styleId="ListParagraph">
    <w:name w:val="List Paragraph"/>
    <w:basedOn w:val="Normal"/>
    <w:uiPriority w:val="34"/>
    <w:qFormat/>
    <w:rsid w:val="0004680D"/>
    <w:pPr>
      <w:ind w:left="720"/>
      <w:contextualSpacing/>
    </w:pPr>
  </w:style>
  <w:style w:type="paragraph" w:customStyle="1" w:styleId="gmail-m7733108551520512443msolistparagraph">
    <w:name w:val="gmail-m_7733108551520512443msolistparagraph"/>
    <w:basedOn w:val="Normal"/>
    <w:rsid w:val="00E411C0"/>
    <w:pPr>
      <w:spacing w:before="100" w:beforeAutospacing="1" w:after="100" w:afterAutospacing="1" w:line="240" w:lineRule="auto"/>
    </w:pPr>
    <w:rPr>
      <w:rFonts w:ascii="Calibri" w:hAnsi="Calibri" w:cs="Calibri"/>
      <w:sz w:val="22"/>
      <w:szCs w:val="22"/>
    </w:rPr>
  </w:style>
  <w:style w:type="table" w:styleId="TableGrid">
    <w:name w:val="Table Grid"/>
    <w:basedOn w:val="TableNormal"/>
    <w:uiPriority w:val="39"/>
    <w:rsid w:val="00281B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610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Martin</dc:creator>
  <cp:keywords/>
  <dc:description/>
  <cp:lastModifiedBy>Martin, Will (IFPRI)</cp:lastModifiedBy>
  <cp:revision>4</cp:revision>
  <dcterms:created xsi:type="dcterms:W3CDTF">2021-04-15T15:08:00Z</dcterms:created>
  <dcterms:modified xsi:type="dcterms:W3CDTF">2021-04-15T15:19:00Z</dcterms:modified>
</cp:coreProperties>
</file>