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2FE0B" w14:textId="153AAB67" w:rsidR="00AF1D74" w:rsidRPr="00077E46" w:rsidRDefault="00207C43" w:rsidP="008A3A24">
      <w:pPr>
        <w:spacing w:line="276" w:lineRule="auto"/>
        <w:jc w:val="center"/>
        <w:rPr>
          <w:rFonts w:ascii="Arial" w:hAnsi="Arial" w:cs="Arial"/>
          <w:b/>
          <w:sz w:val="24"/>
          <w:szCs w:val="24"/>
        </w:rPr>
      </w:pPr>
      <w:r w:rsidRPr="00077E46">
        <w:rPr>
          <w:rFonts w:ascii="Arial" w:hAnsi="Arial" w:cs="Arial"/>
          <w:b/>
          <w:sz w:val="24"/>
          <w:szCs w:val="24"/>
        </w:rPr>
        <w:t xml:space="preserve">Trade Liberalisation &amp; </w:t>
      </w:r>
      <w:r w:rsidR="00513DEA" w:rsidRPr="00077E46">
        <w:rPr>
          <w:rFonts w:ascii="Arial" w:hAnsi="Arial" w:cs="Arial"/>
          <w:b/>
          <w:sz w:val="24"/>
          <w:szCs w:val="24"/>
        </w:rPr>
        <w:t>Carbon Leakage</w:t>
      </w:r>
      <w:r w:rsidR="00692F56" w:rsidRPr="00077E46">
        <w:rPr>
          <w:rFonts w:ascii="Arial" w:hAnsi="Arial" w:cs="Arial"/>
          <w:b/>
          <w:sz w:val="24"/>
          <w:szCs w:val="24"/>
        </w:rPr>
        <w:t xml:space="preserve">: The case of </w:t>
      </w:r>
      <w:r w:rsidR="00640844" w:rsidRPr="00077E46">
        <w:rPr>
          <w:rFonts w:ascii="Arial" w:hAnsi="Arial" w:cs="Arial"/>
          <w:b/>
          <w:sz w:val="24"/>
          <w:szCs w:val="24"/>
        </w:rPr>
        <w:t>the</w:t>
      </w:r>
      <w:r w:rsidR="00427E7E" w:rsidRPr="00077E46">
        <w:rPr>
          <w:rFonts w:ascii="Arial" w:hAnsi="Arial" w:cs="Arial"/>
          <w:b/>
          <w:sz w:val="24"/>
          <w:szCs w:val="24"/>
        </w:rPr>
        <w:t xml:space="preserve"> </w:t>
      </w:r>
      <w:r w:rsidR="0068192B" w:rsidRPr="00077E46">
        <w:rPr>
          <w:rFonts w:ascii="Arial" w:hAnsi="Arial" w:cs="Arial"/>
          <w:b/>
          <w:sz w:val="24"/>
          <w:szCs w:val="24"/>
        </w:rPr>
        <w:t>U</w:t>
      </w:r>
      <w:r w:rsidR="00E20B73" w:rsidRPr="00077E46">
        <w:rPr>
          <w:rFonts w:ascii="Arial" w:hAnsi="Arial" w:cs="Arial"/>
          <w:b/>
          <w:sz w:val="24"/>
          <w:szCs w:val="24"/>
        </w:rPr>
        <w:t>nited Kingdom’s</w:t>
      </w:r>
      <w:r w:rsidR="00427E7E" w:rsidRPr="00077E46">
        <w:rPr>
          <w:rFonts w:ascii="Arial" w:hAnsi="Arial" w:cs="Arial"/>
          <w:b/>
          <w:sz w:val="24"/>
          <w:szCs w:val="24"/>
        </w:rPr>
        <w:t xml:space="preserve"> E</w:t>
      </w:r>
      <w:r w:rsidR="00640844" w:rsidRPr="00077E46">
        <w:rPr>
          <w:rFonts w:ascii="Arial" w:hAnsi="Arial" w:cs="Arial"/>
          <w:b/>
          <w:sz w:val="24"/>
          <w:szCs w:val="24"/>
        </w:rPr>
        <w:t>conomy</w:t>
      </w:r>
      <w:r w:rsidR="00DF5B7B" w:rsidRPr="00077E46">
        <w:rPr>
          <w:rFonts w:ascii="Arial" w:hAnsi="Arial" w:cs="Arial"/>
          <w:b/>
          <w:sz w:val="24"/>
          <w:szCs w:val="24"/>
        </w:rPr>
        <w:t xml:space="preserve"> </w:t>
      </w:r>
    </w:p>
    <w:p w14:paraId="22674AC3" w14:textId="42F08450" w:rsidR="00902F14" w:rsidRPr="00077E46" w:rsidRDefault="00902F14" w:rsidP="008A3A24">
      <w:pPr>
        <w:spacing w:line="276" w:lineRule="auto"/>
        <w:jc w:val="center"/>
        <w:rPr>
          <w:rFonts w:ascii="Arial" w:hAnsi="Arial" w:cs="Arial"/>
          <w:b/>
          <w:i/>
          <w:iCs/>
          <w:sz w:val="24"/>
          <w:szCs w:val="24"/>
        </w:rPr>
      </w:pPr>
    </w:p>
    <w:p w14:paraId="2010CFC6" w14:textId="3FFFA92F" w:rsidR="00902F14" w:rsidRPr="00077E46" w:rsidRDefault="00902F14" w:rsidP="008A3A24">
      <w:pPr>
        <w:spacing w:line="276" w:lineRule="auto"/>
        <w:jc w:val="center"/>
        <w:rPr>
          <w:rFonts w:ascii="Arial" w:hAnsi="Arial" w:cs="Arial"/>
          <w:b/>
          <w:i/>
          <w:iCs/>
          <w:sz w:val="24"/>
          <w:szCs w:val="24"/>
        </w:rPr>
      </w:pPr>
    </w:p>
    <w:p w14:paraId="4E0A4A23" w14:textId="7BCB074A" w:rsidR="00902F14" w:rsidRPr="00077E46" w:rsidRDefault="00902F14" w:rsidP="008A3A24">
      <w:pPr>
        <w:spacing w:line="276" w:lineRule="auto"/>
        <w:jc w:val="center"/>
        <w:rPr>
          <w:rFonts w:ascii="Arial" w:hAnsi="Arial" w:cs="Arial"/>
          <w:b/>
          <w:i/>
          <w:iCs/>
          <w:sz w:val="24"/>
          <w:szCs w:val="24"/>
        </w:rPr>
      </w:pPr>
    </w:p>
    <w:p w14:paraId="5AD256F3" w14:textId="3C93AEF9" w:rsidR="00FE484C" w:rsidRPr="00077E46" w:rsidRDefault="00C26232" w:rsidP="00FE484C">
      <w:pPr>
        <w:spacing w:line="276" w:lineRule="auto"/>
        <w:jc w:val="center"/>
        <w:rPr>
          <w:rFonts w:ascii="Arial" w:hAnsi="Arial" w:cs="Arial"/>
          <w:b/>
          <w:sz w:val="24"/>
          <w:szCs w:val="24"/>
        </w:rPr>
      </w:pPr>
      <w:r>
        <w:rPr>
          <w:rFonts w:ascii="Arial" w:hAnsi="Arial" w:cs="Arial"/>
          <w:b/>
          <w:sz w:val="24"/>
          <w:szCs w:val="24"/>
        </w:rPr>
        <w:t>Catherine A. Milot</w:t>
      </w:r>
      <w:r w:rsidR="00FE484C" w:rsidRPr="00077E46">
        <w:rPr>
          <w:rStyle w:val="FootnoteReference"/>
          <w:rFonts w:ascii="Arial" w:hAnsi="Arial" w:cs="Arial"/>
          <w:b/>
          <w:sz w:val="24"/>
          <w:szCs w:val="24"/>
        </w:rPr>
        <w:footnoteReference w:id="2"/>
      </w:r>
    </w:p>
    <w:p w14:paraId="2440A530" w14:textId="70E4A4BC" w:rsidR="004B3C84" w:rsidRPr="00077E46" w:rsidRDefault="004B3C84" w:rsidP="004B3C84">
      <w:pPr>
        <w:spacing w:line="276" w:lineRule="auto"/>
        <w:jc w:val="center"/>
        <w:rPr>
          <w:rFonts w:ascii="Arial" w:hAnsi="Arial" w:cs="Arial"/>
          <w:b/>
          <w:sz w:val="24"/>
          <w:szCs w:val="24"/>
        </w:rPr>
      </w:pPr>
    </w:p>
    <w:p w14:paraId="09401F24" w14:textId="77777777" w:rsidR="004B3C84" w:rsidRPr="00077E46" w:rsidRDefault="004B3C84" w:rsidP="00FE484C">
      <w:pPr>
        <w:spacing w:line="276" w:lineRule="auto"/>
        <w:jc w:val="center"/>
        <w:rPr>
          <w:rFonts w:ascii="Arial" w:hAnsi="Arial" w:cs="Arial"/>
          <w:b/>
          <w:sz w:val="24"/>
          <w:szCs w:val="24"/>
        </w:rPr>
      </w:pPr>
    </w:p>
    <w:p w14:paraId="0DFD72B9" w14:textId="4895FF96" w:rsidR="00FE484C" w:rsidRPr="00077E46" w:rsidRDefault="00FE484C" w:rsidP="00FE484C">
      <w:pPr>
        <w:spacing w:line="276" w:lineRule="auto"/>
        <w:jc w:val="center"/>
        <w:rPr>
          <w:rFonts w:ascii="Arial" w:hAnsi="Arial" w:cs="Arial"/>
          <w:b/>
          <w:sz w:val="24"/>
          <w:szCs w:val="24"/>
        </w:rPr>
      </w:pPr>
      <w:r w:rsidRPr="00077E46">
        <w:rPr>
          <w:rFonts w:ascii="Arial" w:hAnsi="Arial" w:cs="Arial"/>
          <w:b/>
          <w:sz w:val="24"/>
          <w:szCs w:val="24"/>
        </w:rPr>
        <w:t>Working Paper Presented at the 25</w:t>
      </w:r>
      <w:r w:rsidRPr="00077E46">
        <w:rPr>
          <w:rFonts w:ascii="Arial" w:hAnsi="Arial" w:cs="Arial"/>
          <w:b/>
          <w:sz w:val="24"/>
          <w:szCs w:val="24"/>
          <w:vertAlign w:val="superscript"/>
        </w:rPr>
        <w:t>th</w:t>
      </w:r>
      <w:r w:rsidRPr="00077E46">
        <w:rPr>
          <w:rFonts w:ascii="Arial" w:hAnsi="Arial" w:cs="Arial"/>
          <w:b/>
          <w:sz w:val="24"/>
          <w:szCs w:val="24"/>
        </w:rPr>
        <w:t xml:space="preserve"> GTAP Conference </w:t>
      </w:r>
    </w:p>
    <w:p w14:paraId="4F26CD51" w14:textId="36E6C65A" w:rsidR="00FE484C" w:rsidRPr="00077E46" w:rsidRDefault="00FE484C" w:rsidP="00FE484C">
      <w:pPr>
        <w:spacing w:line="276" w:lineRule="auto"/>
        <w:jc w:val="center"/>
        <w:rPr>
          <w:rFonts w:ascii="Arial" w:hAnsi="Arial" w:cs="Arial"/>
          <w:b/>
          <w:sz w:val="24"/>
          <w:szCs w:val="24"/>
        </w:rPr>
      </w:pPr>
      <w:r w:rsidRPr="00077E46">
        <w:rPr>
          <w:rFonts w:ascii="Arial" w:hAnsi="Arial" w:cs="Arial"/>
          <w:b/>
          <w:sz w:val="24"/>
          <w:szCs w:val="24"/>
        </w:rPr>
        <w:t>May 17, 2022</w:t>
      </w:r>
    </w:p>
    <w:p w14:paraId="4865BD7C" w14:textId="02230AB4" w:rsidR="00902F14" w:rsidRPr="00077E46" w:rsidRDefault="00902F14" w:rsidP="00902F14">
      <w:pPr>
        <w:spacing w:line="276" w:lineRule="auto"/>
        <w:rPr>
          <w:rFonts w:ascii="Arial" w:hAnsi="Arial" w:cs="Arial"/>
          <w:b/>
          <w:i/>
          <w:iCs/>
          <w:sz w:val="24"/>
          <w:szCs w:val="24"/>
        </w:rPr>
      </w:pPr>
    </w:p>
    <w:p w14:paraId="155E535D" w14:textId="77777777" w:rsidR="00902F14" w:rsidRPr="00077E46" w:rsidRDefault="00902F14" w:rsidP="008A3A24">
      <w:pPr>
        <w:spacing w:line="276" w:lineRule="auto"/>
        <w:jc w:val="center"/>
        <w:rPr>
          <w:rFonts w:ascii="Arial" w:hAnsi="Arial" w:cs="Arial"/>
          <w:b/>
          <w:i/>
          <w:iCs/>
          <w:sz w:val="24"/>
          <w:szCs w:val="24"/>
        </w:rPr>
      </w:pPr>
    </w:p>
    <w:p w14:paraId="06CE5B99" w14:textId="2B9586F6" w:rsidR="00902F14" w:rsidRPr="00077E46" w:rsidRDefault="00902F14" w:rsidP="008A3A24">
      <w:pPr>
        <w:spacing w:line="276" w:lineRule="auto"/>
        <w:jc w:val="center"/>
        <w:rPr>
          <w:rFonts w:ascii="Arial" w:hAnsi="Arial" w:cs="Arial"/>
          <w:b/>
          <w:i/>
          <w:iCs/>
          <w:sz w:val="24"/>
          <w:szCs w:val="24"/>
        </w:rPr>
      </w:pPr>
      <w:r w:rsidRPr="00077E46">
        <w:rPr>
          <w:rFonts w:ascii="Arial" w:hAnsi="Arial" w:cs="Arial"/>
          <w:b/>
          <w:i/>
          <w:iCs/>
          <w:sz w:val="24"/>
          <w:szCs w:val="24"/>
        </w:rPr>
        <w:t>Abstract</w:t>
      </w:r>
    </w:p>
    <w:p w14:paraId="12ADE2A0" w14:textId="719AC27E" w:rsidR="00902F14" w:rsidRPr="00077E46" w:rsidRDefault="00902F14" w:rsidP="00902F14">
      <w:pPr>
        <w:spacing w:line="276" w:lineRule="auto"/>
        <w:jc w:val="both"/>
        <w:rPr>
          <w:rFonts w:ascii="Arial" w:hAnsi="Arial" w:cs="Arial"/>
          <w:sz w:val="24"/>
          <w:szCs w:val="24"/>
          <w:shd w:val="clear" w:color="auto" w:fill="FFFFFF"/>
        </w:rPr>
      </w:pPr>
      <w:r w:rsidRPr="00077E46">
        <w:rPr>
          <w:rFonts w:ascii="Arial" w:hAnsi="Arial" w:cs="Arial"/>
          <w:sz w:val="24"/>
          <w:szCs w:val="24"/>
          <w:shd w:val="clear" w:color="auto" w:fill="FFFFFF"/>
        </w:rPr>
        <w:t>This paper examines the effect of</w:t>
      </w:r>
      <w:r w:rsidR="00F11B26" w:rsidRPr="00077E46">
        <w:rPr>
          <w:rFonts w:ascii="Arial" w:hAnsi="Arial" w:cs="Arial"/>
          <w:sz w:val="24"/>
          <w:szCs w:val="24"/>
          <w:shd w:val="clear" w:color="auto" w:fill="FFFFFF"/>
        </w:rPr>
        <w:t xml:space="preserve"> </w:t>
      </w:r>
      <w:r w:rsidRPr="00077E46">
        <w:rPr>
          <w:rFonts w:ascii="Arial" w:hAnsi="Arial" w:cs="Arial"/>
          <w:sz w:val="24"/>
          <w:szCs w:val="24"/>
          <w:shd w:val="clear" w:color="auto" w:fill="FFFFFF"/>
        </w:rPr>
        <w:t xml:space="preserve">UK trade liberalization on carbon leakage. We present quantitative estimates of carbon leakage under the cumulative effect of UK FTAs. We find that the implementation of these import tariff reductions increases the overall rate of leakage, </w:t>
      </w:r>
      <w:r w:rsidR="00E34616" w:rsidRPr="00077E46">
        <w:rPr>
          <w:rFonts w:ascii="Arial" w:hAnsi="Arial" w:cs="Arial"/>
          <w:sz w:val="24"/>
          <w:szCs w:val="24"/>
          <w:shd w:val="clear" w:color="auto" w:fill="FFFFFF"/>
        </w:rPr>
        <w:t>corroborating findings</w:t>
      </w:r>
      <w:r w:rsidRPr="00077E46">
        <w:rPr>
          <w:rFonts w:ascii="Arial" w:hAnsi="Arial" w:cs="Arial"/>
          <w:sz w:val="24"/>
          <w:szCs w:val="24"/>
          <w:shd w:val="clear" w:color="auto" w:fill="FFFFFF"/>
        </w:rPr>
        <w:t xml:space="preserve"> </w:t>
      </w:r>
      <w:r w:rsidR="00E34616" w:rsidRPr="00077E46">
        <w:rPr>
          <w:rFonts w:ascii="Arial" w:hAnsi="Arial" w:cs="Arial"/>
          <w:sz w:val="24"/>
          <w:szCs w:val="24"/>
          <w:shd w:val="clear" w:color="auto" w:fill="FFFFFF"/>
        </w:rPr>
        <w:t>from</w:t>
      </w:r>
      <w:r w:rsidRPr="00077E46">
        <w:rPr>
          <w:rFonts w:ascii="Arial" w:hAnsi="Arial" w:cs="Arial"/>
          <w:sz w:val="24"/>
          <w:szCs w:val="24"/>
          <w:shd w:val="clear" w:color="auto" w:fill="FFFFFF"/>
        </w:rPr>
        <w:t xml:space="preserve"> previous studies </w:t>
      </w:r>
      <w:r w:rsidR="00E34616" w:rsidRPr="00077E46">
        <w:rPr>
          <w:rFonts w:ascii="Arial" w:hAnsi="Arial" w:cs="Arial"/>
          <w:sz w:val="24"/>
          <w:szCs w:val="24"/>
          <w:shd w:val="clear" w:color="auto" w:fill="FFFFFF"/>
        </w:rPr>
        <w:t>on</w:t>
      </w:r>
      <w:r w:rsidRPr="00077E46">
        <w:rPr>
          <w:rFonts w:ascii="Arial" w:hAnsi="Arial" w:cs="Arial"/>
          <w:sz w:val="24"/>
          <w:szCs w:val="24"/>
          <w:shd w:val="clear" w:color="auto" w:fill="FFFFFF"/>
        </w:rPr>
        <w:t xml:space="preserve"> carbon leakage </w:t>
      </w:r>
      <w:r w:rsidR="00AC79DE" w:rsidRPr="00077E46">
        <w:rPr>
          <w:rFonts w:ascii="Arial" w:hAnsi="Arial" w:cs="Arial"/>
          <w:sz w:val="24"/>
          <w:szCs w:val="24"/>
          <w:shd w:val="clear" w:color="auto" w:fill="FFFFFF"/>
        </w:rPr>
        <w:t>from freer trade</w:t>
      </w:r>
      <w:r w:rsidRPr="00077E46">
        <w:rPr>
          <w:rFonts w:ascii="Arial" w:hAnsi="Arial" w:cs="Arial"/>
          <w:sz w:val="24"/>
          <w:szCs w:val="24"/>
          <w:shd w:val="clear" w:color="auto" w:fill="FFFFFF"/>
        </w:rPr>
        <w:t xml:space="preserve">. Analysis of the trade-induced carbon leakage shows </w:t>
      </w:r>
      <w:proofErr w:type="gramStart"/>
      <w:r w:rsidRPr="00077E46">
        <w:rPr>
          <w:rFonts w:ascii="Arial" w:hAnsi="Arial" w:cs="Arial"/>
          <w:sz w:val="24"/>
          <w:szCs w:val="24"/>
          <w:shd w:val="clear" w:color="auto" w:fill="FFFFFF"/>
        </w:rPr>
        <w:t>large differences</w:t>
      </w:r>
      <w:proofErr w:type="gramEnd"/>
      <w:r w:rsidRPr="00077E46">
        <w:rPr>
          <w:rFonts w:ascii="Arial" w:hAnsi="Arial" w:cs="Arial"/>
          <w:sz w:val="24"/>
          <w:szCs w:val="24"/>
          <w:shd w:val="clear" w:color="auto" w:fill="FFFFFF"/>
        </w:rPr>
        <w:t xml:space="preserve"> between leakage caused by reductions of import tariffs on energy goods and by reductions of import tariffs on non-energy goods. It also shows </w:t>
      </w:r>
      <w:proofErr w:type="gramStart"/>
      <w:r w:rsidRPr="00077E46">
        <w:rPr>
          <w:rFonts w:ascii="Arial" w:hAnsi="Arial" w:cs="Arial"/>
          <w:sz w:val="24"/>
          <w:szCs w:val="24"/>
          <w:shd w:val="clear" w:color="auto" w:fill="FFFFFF"/>
        </w:rPr>
        <w:t>large differences</w:t>
      </w:r>
      <w:proofErr w:type="gramEnd"/>
      <w:r w:rsidRPr="00077E46">
        <w:rPr>
          <w:rFonts w:ascii="Arial" w:hAnsi="Arial" w:cs="Arial"/>
          <w:sz w:val="24"/>
          <w:szCs w:val="24"/>
          <w:shd w:val="clear" w:color="auto" w:fill="FFFFFF"/>
        </w:rPr>
        <w:t xml:space="preserve"> in emission responses among country regions.</w:t>
      </w:r>
      <w:r w:rsidR="00AC79DE" w:rsidRPr="00077E46">
        <w:rPr>
          <w:rFonts w:ascii="Arial" w:hAnsi="Arial" w:cs="Arial"/>
          <w:sz w:val="24"/>
          <w:szCs w:val="24"/>
          <w:shd w:val="clear" w:color="auto" w:fill="FFFFFF"/>
        </w:rPr>
        <w:t xml:space="preserve"> We then assess the implementation of a UK Carbon border adjustment to mitigate carbon leakage from freer trade, we find that a </w:t>
      </w:r>
      <w:proofErr w:type="spellStart"/>
      <w:r w:rsidR="00AC79DE" w:rsidRPr="00077E46">
        <w:rPr>
          <w:rFonts w:ascii="Arial" w:hAnsi="Arial" w:cs="Arial"/>
          <w:sz w:val="24"/>
          <w:szCs w:val="24"/>
          <w:shd w:val="clear" w:color="auto" w:fill="FFFFFF"/>
        </w:rPr>
        <w:t>sectorally</w:t>
      </w:r>
      <w:proofErr w:type="spellEnd"/>
      <w:r w:rsidR="00AC79DE" w:rsidRPr="00077E46">
        <w:rPr>
          <w:rFonts w:ascii="Arial" w:hAnsi="Arial" w:cs="Arial"/>
          <w:sz w:val="24"/>
          <w:szCs w:val="24"/>
          <w:shd w:val="clear" w:color="auto" w:fill="FFFFFF"/>
        </w:rPr>
        <w:t xml:space="preserve"> limited carbon border adjustment would reduce carbon leakage by about two third compared to a system of free allocation</w:t>
      </w:r>
      <w:r w:rsidR="00F11B26" w:rsidRPr="00077E46">
        <w:rPr>
          <w:rFonts w:ascii="Arial" w:hAnsi="Arial" w:cs="Arial"/>
          <w:sz w:val="24"/>
          <w:szCs w:val="24"/>
          <w:shd w:val="clear" w:color="auto" w:fill="FFFFFF"/>
        </w:rPr>
        <w:t xml:space="preserve">. The incidence of carbon leakage </w:t>
      </w:r>
      <w:proofErr w:type="gramStart"/>
      <w:r w:rsidR="00F11B26" w:rsidRPr="00077E46">
        <w:rPr>
          <w:rFonts w:ascii="Arial" w:hAnsi="Arial" w:cs="Arial"/>
          <w:sz w:val="24"/>
          <w:szCs w:val="24"/>
          <w:shd w:val="clear" w:color="auto" w:fill="FFFFFF"/>
        </w:rPr>
        <w:t>is derived</w:t>
      </w:r>
      <w:proofErr w:type="gramEnd"/>
      <w:r w:rsidR="00F11B26" w:rsidRPr="00077E46">
        <w:rPr>
          <w:rFonts w:ascii="Arial" w:hAnsi="Arial" w:cs="Arial"/>
          <w:sz w:val="24"/>
          <w:szCs w:val="24"/>
          <w:shd w:val="clear" w:color="auto" w:fill="FFFFFF"/>
        </w:rPr>
        <w:t xml:space="preserve"> </w:t>
      </w:r>
      <w:r w:rsidR="00C26232">
        <w:rPr>
          <w:rFonts w:ascii="Arial" w:hAnsi="Arial" w:cs="Arial"/>
          <w:sz w:val="24"/>
          <w:szCs w:val="24"/>
          <w:shd w:val="clear" w:color="auto" w:fill="FFFFFF"/>
        </w:rPr>
        <w:t xml:space="preserve">both </w:t>
      </w:r>
      <w:r w:rsidR="00F11B26" w:rsidRPr="00077E46">
        <w:rPr>
          <w:rFonts w:ascii="Arial" w:hAnsi="Arial" w:cs="Arial"/>
          <w:sz w:val="24"/>
          <w:szCs w:val="24"/>
          <w:shd w:val="clear" w:color="auto" w:fill="FFFFFF"/>
        </w:rPr>
        <w:t xml:space="preserve">from </w:t>
      </w:r>
      <w:r w:rsidR="00E34616" w:rsidRPr="00077E46">
        <w:rPr>
          <w:rFonts w:ascii="Arial" w:hAnsi="Arial" w:cs="Arial"/>
          <w:sz w:val="24"/>
          <w:szCs w:val="24"/>
          <w:shd w:val="clear" w:color="auto" w:fill="FFFFFF"/>
        </w:rPr>
        <w:t xml:space="preserve">the </w:t>
      </w:r>
      <w:r w:rsidR="00F11B26" w:rsidRPr="00077E46">
        <w:rPr>
          <w:rFonts w:ascii="Arial" w:hAnsi="Arial" w:cs="Arial"/>
          <w:sz w:val="24"/>
          <w:szCs w:val="24"/>
          <w:shd w:val="clear" w:color="auto" w:fill="FFFFFF"/>
        </w:rPr>
        <w:t>energy price effect</w:t>
      </w:r>
      <w:r w:rsidR="00E34616" w:rsidRPr="00077E46">
        <w:rPr>
          <w:rFonts w:ascii="Arial" w:hAnsi="Arial" w:cs="Arial"/>
          <w:sz w:val="24"/>
          <w:szCs w:val="24"/>
          <w:shd w:val="clear" w:color="auto" w:fill="FFFFFF"/>
        </w:rPr>
        <w:t xml:space="preserve"> (indirect leakage)</w:t>
      </w:r>
      <w:r w:rsidR="00F11B26" w:rsidRPr="00077E46">
        <w:rPr>
          <w:rFonts w:ascii="Arial" w:hAnsi="Arial" w:cs="Arial"/>
          <w:sz w:val="24"/>
          <w:szCs w:val="24"/>
          <w:shd w:val="clear" w:color="auto" w:fill="FFFFFF"/>
        </w:rPr>
        <w:t xml:space="preserve"> and </w:t>
      </w:r>
      <w:r w:rsidR="00E34616" w:rsidRPr="00077E46">
        <w:rPr>
          <w:rFonts w:ascii="Arial" w:hAnsi="Arial" w:cs="Arial"/>
          <w:sz w:val="24"/>
          <w:szCs w:val="24"/>
          <w:shd w:val="clear" w:color="auto" w:fill="FFFFFF"/>
        </w:rPr>
        <w:t xml:space="preserve">the </w:t>
      </w:r>
      <w:r w:rsidR="00F11B26" w:rsidRPr="00077E46">
        <w:rPr>
          <w:rFonts w:ascii="Arial" w:hAnsi="Arial" w:cs="Arial"/>
          <w:sz w:val="24"/>
          <w:szCs w:val="24"/>
          <w:shd w:val="clear" w:color="auto" w:fill="FFFFFF"/>
        </w:rPr>
        <w:t>competitiveness</w:t>
      </w:r>
      <w:r w:rsidR="00E34616" w:rsidRPr="00077E46">
        <w:rPr>
          <w:rFonts w:ascii="Arial" w:hAnsi="Arial" w:cs="Arial"/>
          <w:sz w:val="24"/>
          <w:szCs w:val="24"/>
          <w:shd w:val="clear" w:color="auto" w:fill="FFFFFF"/>
        </w:rPr>
        <w:t xml:space="preserve"> channel (direct leakage).</w:t>
      </w:r>
    </w:p>
    <w:p w14:paraId="579F3B2C" w14:textId="6FABCD14" w:rsidR="00902F14" w:rsidRPr="00077E46" w:rsidRDefault="00902F14">
      <w:pPr>
        <w:rPr>
          <w:rFonts w:ascii="Arial" w:hAnsi="Arial" w:cs="Arial"/>
          <w:b/>
          <w:sz w:val="24"/>
          <w:szCs w:val="24"/>
        </w:rPr>
      </w:pPr>
      <w:r w:rsidRPr="00077E46">
        <w:rPr>
          <w:rFonts w:ascii="Arial" w:hAnsi="Arial" w:cs="Arial"/>
          <w:b/>
          <w:sz w:val="24"/>
          <w:szCs w:val="24"/>
        </w:rPr>
        <w:br w:type="page"/>
      </w:r>
    </w:p>
    <w:p w14:paraId="2CE75D3C" w14:textId="77777777" w:rsidR="00902F14" w:rsidRPr="00077E46" w:rsidRDefault="00902F14" w:rsidP="008A3A24">
      <w:pPr>
        <w:spacing w:line="276" w:lineRule="auto"/>
        <w:jc w:val="center"/>
        <w:rPr>
          <w:rFonts w:ascii="Arial" w:hAnsi="Arial" w:cs="Arial"/>
          <w:b/>
          <w:sz w:val="24"/>
          <w:szCs w:val="24"/>
        </w:rPr>
      </w:pPr>
    </w:p>
    <w:p w14:paraId="7D101D72" w14:textId="09A13069" w:rsidR="00AF1D74" w:rsidRPr="00077E46" w:rsidRDefault="00DB7372" w:rsidP="0025578C">
      <w:pPr>
        <w:pStyle w:val="ListParagraph"/>
        <w:numPr>
          <w:ilvl w:val="0"/>
          <w:numId w:val="15"/>
        </w:numPr>
        <w:spacing w:line="276" w:lineRule="auto"/>
        <w:ind w:left="284" w:hanging="284"/>
        <w:rPr>
          <w:rFonts w:ascii="Arial" w:hAnsi="Arial" w:cs="Arial"/>
          <w:b/>
          <w:sz w:val="24"/>
          <w:szCs w:val="24"/>
        </w:rPr>
      </w:pPr>
      <w:r w:rsidRPr="00077E46">
        <w:rPr>
          <w:rFonts w:ascii="Arial" w:hAnsi="Arial" w:cs="Arial"/>
          <w:b/>
          <w:sz w:val="24"/>
          <w:szCs w:val="24"/>
        </w:rPr>
        <w:t>Introduction</w:t>
      </w:r>
    </w:p>
    <w:p w14:paraId="47ED3078" w14:textId="77777777" w:rsidR="00EF5480" w:rsidRPr="00077E46" w:rsidRDefault="00DA24D6" w:rsidP="00190EAE">
      <w:pPr>
        <w:autoSpaceDE w:val="0"/>
        <w:autoSpaceDN w:val="0"/>
        <w:adjustRightInd w:val="0"/>
        <w:spacing w:after="0" w:line="276" w:lineRule="auto"/>
        <w:jc w:val="center"/>
        <w:rPr>
          <w:rFonts w:ascii="Arial" w:hAnsi="Arial" w:cs="Arial"/>
          <w:sz w:val="24"/>
          <w:szCs w:val="24"/>
        </w:rPr>
      </w:pPr>
      <w:r w:rsidRPr="00077E46">
        <w:rPr>
          <w:rFonts w:ascii="Arial" w:hAnsi="Arial" w:cs="Arial"/>
          <w:sz w:val="24"/>
          <w:szCs w:val="24"/>
        </w:rPr>
        <w:t>‘Climate change presents a unique challenge for economics: it is the greatest and widest-ranging market failure ever seen.’ (Stern, 2007).</w:t>
      </w:r>
    </w:p>
    <w:p w14:paraId="711D6806" w14:textId="77777777" w:rsidR="00EF5480" w:rsidRPr="00077E46" w:rsidRDefault="00EF5480" w:rsidP="001D6CF3">
      <w:pPr>
        <w:autoSpaceDE w:val="0"/>
        <w:autoSpaceDN w:val="0"/>
        <w:adjustRightInd w:val="0"/>
        <w:spacing w:after="0" w:line="276" w:lineRule="auto"/>
        <w:jc w:val="both"/>
        <w:rPr>
          <w:rFonts w:ascii="Arial" w:hAnsi="Arial" w:cs="Arial"/>
          <w:sz w:val="24"/>
          <w:szCs w:val="24"/>
        </w:rPr>
      </w:pPr>
    </w:p>
    <w:p w14:paraId="645E60E3" w14:textId="789E7E65" w:rsidR="00DA24D6" w:rsidRPr="00077E46" w:rsidRDefault="00DA24D6" w:rsidP="001D6CF3">
      <w:pPr>
        <w:autoSpaceDE w:val="0"/>
        <w:autoSpaceDN w:val="0"/>
        <w:adjustRightInd w:val="0"/>
        <w:spacing w:after="0" w:line="276" w:lineRule="auto"/>
        <w:jc w:val="both"/>
        <w:rPr>
          <w:rFonts w:ascii="Arial" w:hAnsi="Arial" w:cs="Arial"/>
          <w:sz w:val="24"/>
          <w:szCs w:val="24"/>
        </w:rPr>
      </w:pPr>
      <w:r w:rsidRPr="00077E46">
        <w:rPr>
          <w:rFonts w:ascii="Arial" w:hAnsi="Arial" w:cs="Arial"/>
          <w:sz w:val="24"/>
          <w:szCs w:val="24"/>
        </w:rPr>
        <w:t xml:space="preserve">The market failure refers to the fact that decentralised mitigation efforts do not suffice to achieve the necessary </w:t>
      </w:r>
      <w:r w:rsidR="00FC1812" w:rsidRPr="00077E46">
        <w:rPr>
          <w:rFonts w:ascii="Arial" w:hAnsi="Arial" w:cs="Arial"/>
          <w:sz w:val="24"/>
          <w:szCs w:val="24"/>
        </w:rPr>
        <w:t>number</w:t>
      </w:r>
      <w:r w:rsidRPr="00077E46">
        <w:rPr>
          <w:rFonts w:ascii="Arial" w:hAnsi="Arial" w:cs="Arial"/>
          <w:sz w:val="24"/>
          <w:szCs w:val="24"/>
        </w:rPr>
        <w:t xml:space="preserve"> of reductions in global CO2-emissions. The climate is a global public good; since mitigation efforts are costly, countries have strong incentives to </w:t>
      </w:r>
      <w:r w:rsidR="00FC1812" w:rsidRPr="00077E46">
        <w:rPr>
          <w:rFonts w:ascii="Arial" w:hAnsi="Arial" w:cs="Arial"/>
          <w:sz w:val="24"/>
          <w:szCs w:val="24"/>
        </w:rPr>
        <w:t>free ride</w:t>
      </w:r>
      <w:r w:rsidRPr="00077E46">
        <w:rPr>
          <w:rFonts w:ascii="Arial" w:hAnsi="Arial" w:cs="Arial"/>
          <w:sz w:val="24"/>
          <w:szCs w:val="24"/>
        </w:rPr>
        <w:t xml:space="preserve"> on the efforts of other. Whether emissions </w:t>
      </w:r>
      <w:proofErr w:type="gramStart"/>
      <w:r w:rsidRPr="00077E46">
        <w:rPr>
          <w:rFonts w:ascii="Arial" w:hAnsi="Arial" w:cs="Arial"/>
          <w:sz w:val="24"/>
          <w:szCs w:val="24"/>
        </w:rPr>
        <w:t>are reduced</w:t>
      </w:r>
      <w:proofErr w:type="gramEnd"/>
      <w:r w:rsidRPr="00077E46">
        <w:rPr>
          <w:rFonts w:ascii="Arial" w:hAnsi="Arial" w:cs="Arial"/>
          <w:sz w:val="24"/>
          <w:szCs w:val="24"/>
        </w:rPr>
        <w:t xml:space="preserve"> abroad or at home makes no difference for the local consequences of climate change. </w:t>
      </w:r>
      <w:r w:rsidR="0035588E" w:rsidRPr="00077E46">
        <w:rPr>
          <w:rFonts w:ascii="Arial" w:hAnsi="Arial" w:cs="Arial"/>
          <w:sz w:val="24"/>
          <w:szCs w:val="24"/>
        </w:rPr>
        <w:t xml:space="preserve">For this reason, the world is set for unilateral climate policies at the national level that are likely to be highly heterogeneous regarding their level of ambition as measured by the percentage reductions of territorial emissions. Countries not only differ with respect to their targets, </w:t>
      </w:r>
      <w:r w:rsidR="00FC1812" w:rsidRPr="00077E46">
        <w:rPr>
          <w:rFonts w:ascii="Arial" w:hAnsi="Arial" w:cs="Arial"/>
          <w:sz w:val="24"/>
          <w:szCs w:val="24"/>
        </w:rPr>
        <w:t>but they</w:t>
      </w:r>
      <w:r w:rsidR="0035588E" w:rsidRPr="00077E46">
        <w:rPr>
          <w:rFonts w:ascii="Arial" w:hAnsi="Arial" w:cs="Arial"/>
          <w:sz w:val="24"/>
          <w:szCs w:val="24"/>
        </w:rPr>
        <w:t xml:space="preserve"> also differ with respect to the instruments. </w:t>
      </w:r>
      <w:r w:rsidRPr="00077E46">
        <w:rPr>
          <w:rFonts w:ascii="Arial" w:hAnsi="Arial" w:cs="Arial"/>
          <w:sz w:val="24"/>
          <w:szCs w:val="24"/>
        </w:rPr>
        <w:t xml:space="preserve">Therefore, it is immensely challenging to commit all countries to emission mitigation policies (Nordhaus, 2015). Nonetheless, </w:t>
      </w:r>
      <w:r w:rsidR="00116588" w:rsidRPr="00077E46">
        <w:rPr>
          <w:rFonts w:ascii="Arial" w:hAnsi="Arial" w:cs="Arial"/>
          <w:sz w:val="24"/>
          <w:szCs w:val="24"/>
        </w:rPr>
        <w:t>187</w:t>
      </w:r>
      <w:r w:rsidR="00EF5480" w:rsidRPr="00077E46">
        <w:rPr>
          <w:rFonts w:ascii="Arial" w:hAnsi="Arial" w:cs="Arial"/>
          <w:sz w:val="24"/>
          <w:szCs w:val="24"/>
        </w:rPr>
        <w:t xml:space="preserve"> of the </w:t>
      </w:r>
      <w:r w:rsidRPr="00077E46">
        <w:rPr>
          <w:rFonts w:ascii="Arial" w:hAnsi="Arial" w:cs="Arial"/>
          <w:sz w:val="24"/>
          <w:szCs w:val="24"/>
        </w:rPr>
        <w:t>197 countries</w:t>
      </w:r>
      <w:r w:rsidR="00EF5480" w:rsidRPr="00077E46">
        <w:rPr>
          <w:rFonts w:ascii="Arial" w:hAnsi="Arial" w:cs="Arial"/>
          <w:sz w:val="24"/>
          <w:szCs w:val="24"/>
        </w:rPr>
        <w:t xml:space="preserve"> parties, </w:t>
      </w:r>
      <w:r w:rsidRPr="00077E46">
        <w:rPr>
          <w:rFonts w:ascii="Arial" w:hAnsi="Arial" w:cs="Arial"/>
          <w:sz w:val="24"/>
          <w:szCs w:val="24"/>
        </w:rPr>
        <w:t xml:space="preserve">have ratified </w:t>
      </w:r>
      <w:r w:rsidR="00EF5480" w:rsidRPr="00077E46">
        <w:rPr>
          <w:rFonts w:ascii="Arial" w:hAnsi="Arial" w:cs="Arial"/>
          <w:sz w:val="24"/>
          <w:szCs w:val="24"/>
        </w:rPr>
        <w:t>the Paris Accord and</w:t>
      </w:r>
      <w:r w:rsidRPr="00077E46">
        <w:rPr>
          <w:rFonts w:ascii="Arial" w:hAnsi="Arial" w:cs="Arial"/>
          <w:sz w:val="24"/>
          <w:szCs w:val="24"/>
        </w:rPr>
        <w:t xml:space="preserve"> th</w:t>
      </w:r>
      <w:r w:rsidR="00EF5480" w:rsidRPr="00077E46">
        <w:rPr>
          <w:rFonts w:ascii="Arial" w:hAnsi="Arial" w:cs="Arial"/>
          <w:sz w:val="24"/>
          <w:szCs w:val="24"/>
        </w:rPr>
        <w:t>us</w:t>
      </w:r>
      <w:r w:rsidRPr="00077E46">
        <w:rPr>
          <w:rFonts w:ascii="Arial" w:hAnsi="Arial" w:cs="Arial"/>
          <w:sz w:val="24"/>
          <w:szCs w:val="24"/>
        </w:rPr>
        <w:t xml:space="preserve"> acknowledge that ‘climate change is a common concern of humankind’, and recognise th</w:t>
      </w:r>
      <w:r w:rsidR="00116588" w:rsidRPr="00077E46">
        <w:rPr>
          <w:rFonts w:ascii="Arial" w:hAnsi="Arial" w:cs="Arial"/>
          <w:sz w:val="24"/>
          <w:szCs w:val="24"/>
        </w:rPr>
        <w:t>e</w:t>
      </w:r>
      <w:r w:rsidRPr="00077E46">
        <w:rPr>
          <w:rFonts w:ascii="Arial" w:hAnsi="Arial" w:cs="Arial"/>
          <w:sz w:val="24"/>
          <w:szCs w:val="24"/>
        </w:rPr>
        <w:t xml:space="preserve"> ‘need for an effective and progressive response to the urgent threat of climate change </w:t>
      </w:r>
      <w:r w:rsidR="00FC1812" w:rsidRPr="00077E46">
        <w:rPr>
          <w:rFonts w:ascii="Arial" w:hAnsi="Arial" w:cs="Arial"/>
          <w:sz w:val="24"/>
          <w:szCs w:val="24"/>
        </w:rPr>
        <w:t>based on</w:t>
      </w:r>
      <w:r w:rsidRPr="00077E46">
        <w:rPr>
          <w:rFonts w:ascii="Arial" w:hAnsi="Arial" w:cs="Arial"/>
          <w:sz w:val="24"/>
          <w:szCs w:val="24"/>
        </w:rPr>
        <w:t xml:space="preserve"> the best available scientific knowledge’ (Art. 3). </w:t>
      </w:r>
    </w:p>
    <w:p w14:paraId="09DBBFFE" w14:textId="77777777" w:rsidR="0067447B" w:rsidRPr="00077E46" w:rsidRDefault="0067447B" w:rsidP="0067447B">
      <w:pPr>
        <w:autoSpaceDE w:val="0"/>
        <w:autoSpaceDN w:val="0"/>
        <w:adjustRightInd w:val="0"/>
        <w:spacing w:after="0" w:line="276" w:lineRule="auto"/>
        <w:rPr>
          <w:rFonts w:ascii="Myriad Pro" w:hAnsi="Myriad Pro" w:cs="Myriad Pro"/>
        </w:rPr>
      </w:pPr>
    </w:p>
    <w:p w14:paraId="13B7E3B2" w14:textId="41FDFADD" w:rsidR="00DA24D6" w:rsidRPr="00077E46" w:rsidRDefault="00DA24D6" w:rsidP="0035588E">
      <w:pPr>
        <w:autoSpaceDE w:val="0"/>
        <w:autoSpaceDN w:val="0"/>
        <w:adjustRightInd w:val="0"/>
        <w:spacing w:after="0" w:line="276" w:lineRule="auto"/>
        <w:jc w:val="both"/>
        <w:rPr>
          <w:rFonts w:ascii="Arial" w:hAnsi="Arial" w:cs="Arial"/>
          <w:sz w:val="24"/>
          <w:szCs w:val="24"/>
        </w:rPr>
      </w:pPr>
      <w:r w:rsidRPr="00077E46">
        <w:rPr>
          <w:rFonts w:ascii="Arial" w:hAnsi="Arial" w:cs="Arial"/>
          <w:sz w:val="24"/>
          <w:szCs w:val="24"/>
        </w:rPr>
        <w:t xml:space="preserve">The core problem of global climate mitigation policies is that the world has not adopted a common price for carbon emissions or a binding emission cap. For this reason, Nobel Prize winner William Nordhaus (2015) has </w:t>
      </w:r>
      <w:r w:rsidR="00A71DC0" w:rsidRPr="00077E46">
        <w:rPr>
          <w:rFonts w:ascii="Arial" w:hAnsi="Arial" w:cs="Arial"/>
          <w:sz w:val="24"/>
          <w:szCs w:val="24"/>
        </w:rPr>
        <w:t>recommended</w:t>
      </w:r>
      <w:r w:rsidRPr="00077E46">
        <w:rPr>
          <w:rFonts w:ascii="Arial" w:hAnsi="Arial" w:cs="Arial"/>
          <w:sz w:val="24"/>
          <w:szCs w:val="24"/>
        </w:rPr>
        <w:t xml:space="preserve"> </w:t>
      </w:r>
      <w:r w:rsidR="00A71DC0" w:rsidRPr="00077E46">
        <w:rPr>
          <w:rFonts w:ascii="Arial" w:hAnsi="Arial" w:cs="Arial"/>
          <w:sz w:val="24"/>
          <w:szCs w:val="24"/>
        </w:rPr>
        <w:t xml:space="preserve">the </w:t>
      </w:r>
      <w:r w:rsidRPr="00077E46">
        <w:rPr>
          <w:rFonts w:ascii="Arial" w:hAnsi="Arial" w:cs="Arial"/>
          <w:sz w:val="24"/>
          <w:szCs w:val="24"/>
        </w:rPr>
        <w:t>creati</w:t>
      </w:r>
      <w:r w:rsidR="00A71DC0" w:rsidRPr="00077E46">
        <w:rPr>
          <w:rFonts w:ascii="Arial" w:hAnsi="Arial" w:cs="Arial"/>
          <w:sz w:val="24"/>
          <w:szCs w:val="24"/>
        </w:rPr>
        <w:t>on of</w:t>
      </w:r>
      <w:r w:rsidRPr="00077E46">
        <w:rPr>
          <w:rFonts w:ascii="Arial" w:hAnsi="Arial" w:cs="Arial"/>
          <w:sz w:val="24"/>
          <w:szCs w:val="24"/>
        </w:rPr>
        <w:t xml:space="preserve"> </w:t>
      </w:r>
      <w:r w:rsidR="00A71DC0" w:rsidRPr="00077E46">
        <w:rPr>
          <w:rFonts w:ascii="Arial" w:hAnsi="Arial" w:cs="Arial"/>
          <w:sz w:val="24"/>
          <w:szCs w:val="24"/>
        </w:rPr>
        <w:t xml:space="preserve">a Climate Club - </w:t>
      </w:r>
      <w:r w:rsidRPr="00077E46">
        <w:rPr>
          <w:rFonts w:ascii="Arial" w:hAnsi="Arial" w:cs="Arial"/>
          <w:sz w:val="24"/>
          <w:szCs w:val="24"/>
        </w:rPr>
        <w:t xml:space="preserve">a large coalition of countries willing to engage into mitigation policies. Based on economic theory and empirical </w:t>
      </w:r>
      <w:r w:rsidR="00FD4160" w:rsidRPr="00077E46">
        <w:rPr>
          <w:rFonts w:ascii="Arial" w:hAnsi="Arial" w:cs="Arial"/>
          <w:sz w:val="24"/>
          <w:szCs w:val="24"/>
        </w:rPr>
        <w:t>modelling</w:t>
      </w:r>
      <w:r w:rsidRPr="00077E46">
        <w:rPr>
          <w:rFonts w:ascii="Arial" w:hAnsi="Arial" w:cs="Arial"/>
          <w:sz w:val="24"/>
          <w:szCs w:val="24"/>
        </w:rPr>
        <w:t xml:space="preserve">, he argues that without sanctions against non-participants there are no stable coalitions other than those with minimal abatement. By contrast, a regime with small trade penalties on non-participants, a Climate Club, can induce a large stable coalition with </w:t>
      </w:r>
      <w:proofErr w:type="gramStart"/>
      <w:r w:rsidRPr="00077E46">
        <w:rPr>
          <w:rFonts w:ascii="Arial" w:hAnsi="Arial" w:cs="Arial"/>
          <w:sz w:val="24"/>
          <w:szCs w:val="24"/>
        </w:rPr>
        <w:t>high levels</w:t>
      </w:r>
      <w:proofErr w:type="gramEnd"/>
      <w:r w:rsidRPr="00077E46">
        <w:rPr>
          <w:rFonts w:ascii="Arial" w:hAnsi="Arial" w:cs="Arial"/>
          <w:sz w:val="24"/>
          <w:szCs w:val="24"/>
        </w:rPr>
        <w:t xml:space="preserve"> of abatement. </w:t>
      </w:r>
    </w:p>
    <w:p w14:paraId="091D9F20" w14:textId="77777777" w:rsidR="0067447B" w:rsidRPr="00077E46" w:rsidRDefault="0067447B" w:rsidP="0067447B">
      <w:pPr>
        <w:autoSpaceDE w:val="0"/>
        <w:autoSpaceDN w:val="0"/>
        <w:adjustRightInd w:val="0"/>
        <w:spacing w:after="0" w:line="276" w:lineRule="auto"/>
        <w:rPr>
          <w:rFonts w:ascii="Myriad Pro" w:hAnsi="Myriad Pro" w:cs="Myriad Pro"/>
        </w:rPr>
      </w:pPr>
    </w:p>
    <w:p w14:paraId="10A6E77A" w14:textId="668061FB" w:rsidR="00DA24D6" w:rsidRPr="00077E46" w:rsidRDefault="00471837" w:rsidP="00591818">
      <w:pPr>
        <w:autoSpaceDE w:val="0"/>
        <w:autoSpaceDN w:val="0"/>
        <w:adjustRightInd w:val="0"/>
        <w:spacing w:after="0" w:line="276" w:lineRule="auto"/>
        <w:jc w:val="both"/>
        <w:rPr>
          <w:rFonts w:ascii="Arial" w:hAnsi="Arial" w:cs="Arial"/>
          <w:sz w:val="24"/>
          <w:szCs w:val="24"/>
        </w:rPr>
      </w:pPr>
      <w:r w:rsidRPr="00077E46">
        <w:rPr>
          <w:rFonts w:ascii="Arial" w:hAnsi="Arial" w:cs="Arial"/>
          <w:sz w:val="24"/>
          <w:szCs w:val="24"/>
        </w:rPr>
        <w:t>Policymakers</w:t>
      </w:r>
      <w:r w:rsidR="00DA24D6" w:rsidRPr="00077E46">
        <w:rPr>
          <w:rFonts w:ascii="Arial" w:hAnsi="Arial" w:cs="Arial"/>
          <w:sz w:val="24"/>
          <w:szCs w:val="24"/>
        </w:rPr>
        <w:t xml:space="preserve"> </w:t>
      </w:r>
      <w:r w:rsidR="00A71DC0" w:rsidRPr="00077E46">
        <w:rPr>
          <w:rFonts w:ascii="Arial" w:hAnsi="Arial" w:cs="Arial"/>
          <w:sz w:val="24"/>
          <w:szCs w:val="24"/>
        </w:rPr>
        <w:t>must</w:t>
      </w:r>
      <w:r w:rsidR="00DA24D6" w:rsidRPr="00077E46">
        <w:rPr>
          <w:rFonts w:ascii="Arial" w:hAnsi="Arial" w:cs="Arial"/>
          <w:sz w:val="24"/>
          <w:szCs w:val="24"/>
        </w:rPr>
        <w:t xml:space="preserve"> deal with the fact that</w:t>
      </w:r>
      <w:r w:rsidR="00A71DC0" w:rsidRPr="00077E46">
        <w:rPr>
          <w:rFonts w:ascii="Arial" w:hAnsi="Arial" w:cs="Arial"/>
          <w:sz w:val="24"/>
          <w:szCs w:val="24"/>
        </w:rPr>
        <w:t xml:space="preserve"> </w:t>
      </w:r>
      <w:r w:rsidR="00DA24D6" w:rsidRPr="00077E46">
        <w:rPr>
          <w:rFonts w:ascii="Arial" w:hAnsi="Arial" w:cs="Arial"/>
          <w:sz w:val="24"/>
          <w:szCs w:val="24"/>
        </w:rPr>
        <w:t xml:space="preserve">no such Climate Club </w:t>
      </w:r>
      <w:r w:rsidR="00A71DC0" w:rsidRPr="00077E46">
        <w:rPr>
          <w:rFonts w:ascii="Arial" w:hAnsi="Arial" w:cs="Arial"/>
          <w:sz w:val="24"/>
          <w:szCs w:val="24"/>
        </w:rPr>
        <w:t xml:space="preserve">exists </w:t>
      </w:r>
      <w:r w:rsidR="00DA24D6" w:rsidRPr="00077E46">
        <w:rPr>
          <w:rFonts w:ascii="Arial" w:hAnsi="Arial" w:cs="Arial"/>
          <w:sz w:val="24"/>
          <w:szCs w:val="24"/>
        </w:rPr>
        <w:t>and that only a subset of regions, t</w:t>
      </w:r>
      <w:r w:rsidR="00A71DC0" w:rsidRPr="00077E46">
        <w:rPr>
          <w:rFonts w:ascii="Arial" w:hAnsi="Arial" w:cs="Arial"/>
          <w:sz w:val="24"/>
          <w:szCs w:val="24"/>
        </w:rPr>
        <w:t>he UK</w:t>
      </w:r>
      <w:r w:rsidR="00DA24D6" w:rsidRPr="00077E46">
        <w:rPr>
          <w:rFonts w:ascii="Arial" w:hAnsi="Arial" w:cs="Arial"/>
          <w:sz w:val="24"/>
          <w:szCs w:val="24"/>
        </w:rPr>
        <w:t xml:space="preserve"> being one of them, is willing to adopt sufficiently ambitio</w:t>
      </w:r>
      <w:r w:rsidR="00591818" w:rsidRPr="00077E46">
        <w:rPr>
          <w:rFonts w:ascii="Arial" w:hAnsi="Arial" w:cs="Arial"/>
          <w:sz w:val="24"/>
          <w:szCs w:val="24"/>
        </w:rPr>
        <w:t>u</w:t>
      </w:r>
      <w:r w:rsidR="00DA24D6" w:rsidRPr="00077E46">
        <w:rPr>
          <w:rFonts w:ascii="Arial" w:hAnsi="Arial" w:cs="Arial"/>
          <w:sz w:val="24"/>
          <w:szCs w:val="24"/>
        </w:rPr>
        <w:t xml:space="preserve">s climate policies. The problem with unilateral, heterogeneous climate policies is that they reduce the effectiveness and efficiency of unilateral carbon policies such as CO2-prices. Moreover, by giving rise to competitiveness concerns, asymmetries undermine more ambitious national climate policy initiatives. Global climate warming can </w:t>
      </w:r>
      <w:proofErr w:type="gramStart"/>
      <w:r w:rsidR="00DA24D6" w:rsidRPr="00077E46">
        <w:rPr>
          <w:rFonts w:ascii="Arial" w:hAnsi="Arial" w:cs="Arial"/>
          <w:sz w:val="24"/>
          <w:szCs w:val="24"/>
        </w:rPr>
        <w:t>be effectively addressed</w:t>
      </w:r>
      <w:proofErr w:type="gramEnd"/>
      <w:r w:rsidR="00DA24D6" w:rsidRPr="00077E46">
        <w:rPr>
          <w:rFonts w:ascii="Arial" w:hAnsi="Arial" w:cs="Arial"/>
          <w:sz w:val="24"/>
          <w:szCs w:val="24"/>
        </w:rPr>
        <w:t xml:space="preserve"> by a global policy approach only. </w:t>
      </w:r>
    </w:p>
    <w:p w14:paraId="31692B6E" w14:textId="77777777" w:rsidR="0067447B" w:rsidRPr="00077E46" w:rsidRDefault="0067447B" w:rsidP="005725CC">
      <w:pPr>
        <w:autoSpaceDE w:val="0"/>
        <w:autoSpaceDN w:val="0"/>
        <w:adjustRightInd w:val="0"/>
        <w:spacing w:after="0" w:line="276" w:lineRule="auto"/>
        <w:jc w:val="both"/>
        <w:rPr>
          <w:rFonts w:ascii="Arial" w:hAnsi="Arial" w:cs="Arial"/>
          <w:sz w:val="24"/>
          <w:szCs w:val="24"/>
        </w:rPr>
      </w:pPr>
    </w:p>
    <w:p w14:paraId="70BF4E05" w14:textId="71F35624" w:rsidR="005725CC" w:rsidRPr="00077E46" w:rsidRDefault="00DA24D6" w:rsidP="0078243E">
      <w:pPr>
        <w:autoSpaceDE w:val="0"/>
        <w:autoSpaceDN w:val="0"/>
        <w:adjustRightInd w:val="0"/>
        <w:spacing w:after="0" w:line="276" w:lineRule="auto"/>
        <w:jc w:val="both"/>
        <w:rPr>
          <w:rFonts w:ascii="Arial" w:eastAsia="Arial" w:hAnsi="Arial" w:cs="Arial"/>
          <w:sz w:val="24"/>
          <w:szCs w:val="24"/>
        </w:rPr>
      </w:pPr>
      <w:r w:rsidRPr="00077E46">
        <w:rPr>
          <w:rFonts w:ascii="Arial" w:hAnsi="Arial" w:cs="Arial"/>
          <w:sz w:val="24"/>
          <w:szCs w:val="24"/>
        </w:rPr>
        <w:t xml:space="preserve">The fragmented global </w:t>
      </w:r>
      <w:r w:rsidR="00A71DC0" w:rsidRPr="00077E46">
        <w:rPr>
          <w:rFonts w:ascii="Arial" w:hAnsi="Arial" w:cs="Arial"/>
          <w:sz w:val="24"/>
          <w:szCs w:val="24"/>
        </w:rPr>
        <w:t>climate</w:t>
      </w:r>
      <w:r w:rsidRPr="00077E46">
        <w:rPr>
          <w:rFonts w:ascii="Arial" w:hAnsi="Arial" w:cs="Arial"/>
          <w:sz w:val="24"/>
          <w:szCs w:val="24"/>
        </w:rPr>
        <w:t xml:space="preserve"> policy landscape lies at the core of the </w:t>
      </w:r>
      <w:r w:rsidR="00A71DC0" w:rsidRPr="00077E46">
        <w:rPr>
          <w:rFonts w:ascii="Arial" w:hAnsi="Arial" w:cs="Arial"/>
          <w:sz w:val="24"/>
          <w:szCs w:val="24"/>
        </w:rPr>
        <w:t xml:space="preserve">carbon </w:t>
      </w:r>
      <w:r w:rsidRPr="00077E46">
        <w:rPr>
          <w:rFonts w:ascii="Arial" w:hAnsi="Arial" w:cs="Arial"/>
          <w:sz w:val="24"/>
          <w:szCs w:val="24"/>
        </w:rPr>
        <w:t>leakage problem</w:t>
      </w:r>
      <w:r w:rsidR="005725CC" w:rsidRPr="00077E46">
        <w:rPr>
          <w:rFonts w:ascii="Arial" w:hAnsi="Arial" w:cs="Arial"/>
          <w:sz w:val="24"/>
          <w:szCs w:val="24"/>
        </w:rPr>
        <w:t xml:space="preserve"> (the phenomenon that part of the greenhouse gas emissions abated domestically may resurface outside the boundaries of the regulated </w:t>
      </w:r>
      <w:proofErr w:type="gramStart"/>
      <w:r w:rsidR="005725CC" w:rsidRPr="00077E46">
        <w:rPr>
          <w:rFonts w:ascii="Arial" w:hAnsi="Arial" w:cs="Arial"/>
          <w:sz w:val="24"/>
          <w:szCs w:val="24"/>
        </w:rPr>
        <w:t>jurisdiction</w:t>
      </w:r>
      <w:proofErr w:type="gramEnd"/>
      <w:r w:rsidR="005725CC" w:rsidRPr="00077E46">
        <w:rPr>
          <w:rFonts w:ascii="Arial" w:hAnsi="Arial" w:cs="Arial"/>
          <w:sz w:val="24"/>
          <w:szCs w:val="24"/>
        </w:rPr>
        <w:t>)</w:t>
      </w:r>
      <w:r w:rsidRPr="00077E46">
        <w:rPr>
          <w:rFonts w:ascii="Arial" w:hAnsi="Arial" w:cs="Arial"/>
          <w:sz w:val="24"/>
          <w:szCs w:val="24"/>
        </w:rPr>
        <w:t xml:space="preserve">. If all relevant countries of the world where to engage into comparable carbon mitigation </w:t>
      </w:r>
      <w:r w:rsidRPr="00077E46">
        <w:rPr>
          <w:rFonts w:ascii="Arial" w:hAnsi="Arial" w:cs="Arial"/>
          <w:sz w:val="24"/>
          <w:szCs w:val="24"/>
        </w:rPr>
        <w:lastRenderedPageBreak/>
        <w:t>policies such as carbon pricing through a global cap-and-trade system, no leakage problem would arise</w:t>
      </w:r>
      <w:r w:rsidR="005725CC" w:rsidRPr="00077E46">
        <w:rPr>
          <w:rFonts w:ascii="Arial" w:hAnsi="Arial" w:cs="Arial"/>
          <w:sz w:val="24"/>
          <w:szCs w:val="24"/>
        </w:rPr>
        <w:t xml:space="preserve">. This is because it not only implies that unilateral measures are less effective than they appear at first sight, but also that there are benefits to being a “climate laggard” and to undercutting the environmental regulations of others </w:t>
      </w:r>
      <w:r w:rsidR="002D0750" w:rsidRPr="00077E46">
        <w:rPr>
          <w:rFonts w:ascii="Arial" w:hAnsi="Arial" w:cs="Arial"/>
          <w:sz w:val="24"/>
          <w:szCs w:val="24"/>
        </w:rPr>
        <w:t>to</w:t>
      </w:r>
      <w:r w:rsidR="005725CC" w:rsidRPr="00077E46">
        <w:rPr>
          <w:rFonts w:ascii="Arial" w:hAnsi="Arial" w:cs="Arial"/>
          <w:sz w:val="24"/>
          <w:szCs w:val="24"/>
        </w:rPr>
        <w:t xml:space="preserve"> attract economic activity. This</w:t>
      </w:r>
      <w:r w:rsidR="002D0750" w:rsidRPr="00077E46">
        <w:rPr>
          <w:rFonts w:ascii="Arial" w:hAnsi="Arial" w:cs="Arial"/>
          <w:sz w:val="24"/>
          <w:szCs w:val="24"/>
        </w:rPr>
        <w:t xml:space="preserve"> </w:t>
      </w:r>
      <w:r w:rsidR="005725CC" w:rsidRPr="00077E46">
        <w:rPr>
          <w:rFonts w:ascii="Arial" w:hAnsi="Arial" w:cs="Arial"/>
          <w:sz w:val="24"/>
          <w:szCs w:val="24"/>
        </w:rPr>
        <w:t>undermine</w:t>
      </w:r>
      <w:r w:rsidR="002D0750" w:rsidRPr="00077E46">
        <w:rPr>
          <w:rFonts w:ascii="Arial" w:hAnsi="Arial" w:cs="Arial"/>
          <w:sz w:val="24"/>
          <w:szCs w:val="24"/>
        </w:rPr>
        <w:t>s</w:t>
      </w:r>
      <w:r w:rsidR="005725CC" w:rsidRPr="00077E46">
        <w:rPr>
          <w:rFonts w:ascii="Arial" w:hAnsi="Arial" w:cs="Arial"/>
          <w:sz w:val="24"/>
          <w:szCs w:val="24"/>
        </w:rPr>
        <w:t xml:space="preserve"> the goodwill that the Paris Agreement and COP26, which relies on voluntary contributions and peer pressure to move towards carbon neutrality, </w:t>
      </w:r>
      <w:proofErr w:type="gramStart"/>
      <w:r w:rsidR="005725CC" w:rsidRPr="00077E46">
        <w:rPr>
          <w:rFonts w:ascii="Arial" w:hAnsi="Arial" w:cs="Arial"/>
          <w:sz w:val="24"/>
          <w:szCs w:val="24"/>
        </w:rPr>
        <w:t>are built</w:t>
      </w:r>
      <w:proofErr w:type="gramEnd"/>
      <w:r w:rsidR="005725CC" w:rsidRPr="00077E46">
        <w:rPr>
          <w:rFonts w:ascii="Arial" w:hAnsi="Arial" w:cs="Arial"/>
          <w:sz w:val="24"/>
          <w:szCs w:val="24"/>
        </w:rPr>
        <w:t xml:space="preserve"> on.</w:t>
      </w:r>
      <w:r w:rsidR="005725CC" w:rsidRPr="00077E46">
        <w:rPr>
          <w:rFonts w:ascii="Arial" w:eastAsia="Arial" w:hAnsi="Arial" w:cs="Arial"/>
          <w:sz w:val="24"/>
          <w:szCs w:val="24"/>
        </w:rPr>
        <w:t xml:space="preserve"> </w:t>
      </w:r>
    </w:p>
    <w:p w14:paraId="6B6E10FB" w14:textId="77777777" w:rsidR="005725CC" w:rsidRPr="00077E46" w:rsidRDefault="005725CC" w:rsidP="0078243E">
      <w:pPr>
        <w:autoSpaceDE w:val="0"/>
        <w:autoSpaceDN w:val="0"/>
        <w:adjustRightInd w:val="0"/>
        <w:spacing w:after="0" w:line="276" w:lineRule="auto"/>
        <w:jc w:val="both"/>
        <w:rPr>
          <w:rFonts w:ascii="Arial" w:eastAsia="Arial" w:hAnsi="Arial" w:cs="Arial"/>
          <w:sz w:val="24"/>
          <w:szCs w:val="24"/>
        </w:rPr>
      </w:pPr>
    </w:p>
    <w:p w14:paraId="5DC0A951" w14:textId="6E4AA3A1" w:rsidR="002D0750" w:rsidRPr="00077E46" w:rsidRDefault="005725CC" w:rsidP="0078243E">
      <w:pPr>
        <w:autoSpaceDE w:val="0"/>
        <w:autoSpaceDN w:val="0"/>
        <w:adjustRightInd w:val="0"/>
        <w:spacing w:after="0" w:line="276" w:lineRule="auto"/>
        <w:jc w:val="both"/>
        <w:rPr>
          <w:rFonts w:ascii="Arial" w:hAnsi="Arial" w:cs="Arial"/>
          <w:sz w:val="24"/>
          <w:szCs w:val="24"/>
        </w:rPr>
      </w:pPr>
      <w:r w:rsidRPr="00077E46">
        <w:rPr>
          <w:rFonts w:ascii="Arial" w:eastAsia="Arial" w:hAnsi="Arial" w:cs="Arial"/>
          <w:sz w:val="24"/>
          <w:szCs w:val="24"/>
        </w:rPr>
        <w:t>The UK is among the nations reinforcing their commitments to climate neutrality by 2050 (Paris Accord) by imposing a stringent set of domestic environmental measures</w:t>
      </w:r>
      <w:r w:rsidR="007563EE" w:rsidRPr="00077E46">
        <w:rPr>
          <w:rFonts w:ascii="Arial" w:eastAsia="Arial" w:hAnsi="Arial" w:cs="Arial"/>
          <w:sz w:val="24"/>
          <w:szCs w:val="24"/>
        </w:rPr>
        <w:t xml:space="preserve"> such as </w:t>
      </w:r>
      <w:r w:rsidR="007563EE" w:rsidRPr="00077E46">
        <w:rPr>
          <w:rFonts w:ascii="Arial" w:hAnsi="Arial" w:cs="Arial"/>
          <w:sz w:val="24"/>
          <w:szCs w:val="24"/>
        </w:rPr>
        <w:t>the </w:t>
      </w:r>
      <w:hyperlink r:id="rId11" w:history="1">
        <w:r w:rsidR="007563EE" w:rsidRPr="00077E46">
          <w:rPr>
            <w:rStyle w:val="Hyperlink"/>
            <w:rFonts w:ascii="Arial" w:hAnsi="Arial" w:cs="Arial"/>
            <w:color w:val="auto"/>
            <w:sz w:val="24"/>
            <w:szCs w:val="24"/>
            <w:u w:val="none"/>
          </w:rPr>
          <w:t>Climate Change Act in 2008</w:t>
        </w:r>
      </w:hyperlink>
      <w:r w:rsidR="007563EE" w:rsidRPr="00077E46">
        <w:rPr>
          <w:rFonts w:ascii="Arial" w:hAnsi="Arial" w:cs="Arial"/>
          <w:sz w:val="24"/>
          <w:szCs w:val="24"/>
        </w:rPr>
        <w:t xml:space="preserve">. </w:t>
      </w:r>
      <w:r w:rsidR="002D0750" w:rsidRPr="00077E46">
        <w:rPr>
          <w:rFonts w:ascii="Arial" w:hAnsi="Arial" w:cs="Arial"/>
          <w:sz w:val="24"/>
          <w:szCs w:val="24"/>
        </w:rPr>
        <w:t xml:space="preserve">Under this Act, the UK </w:t>
      </w:r>
      <w:proofErr w:type="gramStart"/>
      <w:r w:rsidR="002D0750" w:rsidRPr="00077E46">
        <w:rPr>
          <w:rFonts w:ascii="Arial" w:hAnsi="Arial" w:cs="Arial"/>
          <w:sz w:val="24"/>
          <w:szCs w:val="24"/>
        </w:rPr>
        <w:t>is legally required</w:t>
      </w:r>
      <w:proofErr w:type="gramEnd"/>
      <w:r w:rsidR="002D0750" w:rsidRPr="00077E46">
        <w:rPr>
          <w:rFonts w:ascii="Arial" w:hAnsi="Arial" w:cs="Arial"/>
          <w:sz w:val="24"/>
          <w:szCs w:val="24"/>
        </w:rPr>
        <w:t xml:space="preserve"> to achieve the 2050 commitment to reduce GHG emissions by at least 80% compared with 1990 levels</w:t>
      </w:r>
      <w:r w:rsidR="002D0750" w:rsidRPr="00077E46">
        <w:rPr>
          <w:rFonts w:ascii="Arial" w:hAnsi="Arial" w:cs="Arial"/>
        </w:rPr>
        <w:t xml:space="preserve">. </w:t>
      </w:r>
      <w:r w:rsidR="002D0750" w:rsidRPr="00077E46">
        <w:rPr>
          <w:rFonts w:ascii="Arial" w:hAnsi="Arial" w:cs="Arial"/>
          <w:sz w:val="24"/>
          <w:szCs w:val="24"/>
        </w:rPr>
        <w:t>In May 2019, these targets were reassessed by the Committee on Climate Change (CCC). Their </w:t>
      </w:r>
      <w:hyperlink r:id="rId12" w:history="1">
        <w:r w:rsidR="002D0750" w:rsidRPr="00077E46">
          <w:rPr>
            <w:rStyle w:val="Hyperlink"/>
            <w:rFonts w:ascii="Arial" w:hAnsi="Arial" w:cs="Arial"/>
            <w:color w:val="auto"/>
            <w:sz w:val="24"/>
            <w:szCs w:val="24"/>
            <w:u w:val="none"/>
          </w:rPr>
          <w:t>Net Zero Technical Report</w:t>
        </w:r>
      </w:hyperlink>
      <w:r w:rsidR="002D0750" w:rsidRPr="00077E46">
        <w:rPr>
          <w:rFonts w:ascii="Arial" w:hAnsi="Arial" w:cs="Arial"/>
          <w:sz w:val="24"/>
          <w:szCs w:val="24"/>
        </w:rPr>
        <w:t> advises the UK to reduce GHG emissions by 100% from 1990 levels by 2050. The CCC also revised Scotland’s targets to meet net-zero by 2045, and for Wales to reduce GHG emissions by 95% by 2050. These recommendations will deliver the commitment the UK made in the 2015 Paris agreement.</w:t>
      </w:r>
    </w:p>
    <w:p w14:paraId="09F34D21" w14:textId="77777777" w:rsidR="005725CC" w:rsidRPr="00077E46" w:rsidRDefault="005725CC" w:rsidP="0078243E">
      <w:pPr>
        <w:pStyle w:val="ListParagraph"/>
        <w:spacing w:line="276" w:lineRule="auto"/>
        <w:ind w:left="0"/>
        <w:jc w:val="both"/>
        <w:rPr>
          <w:rFonts w:ascii="Arial" w:hAnsi="Arial" w:cs="Arial"/>
          <w:sz w:val="24"/>
          <w:szCs w:val="24"/>
        </w:rPr>
      </w:pPr>
    </w:p>
    <w:p w14:paraId="474007F5" w14:textId="788E6631" w:rsidR="004B13FF" w:rsidRPr="00077E46" w:rsidRDefault="00317DB7" w:rsidP="0078243E">
      <w:pPr>
        <w:pStyle w:val="ListParagraph"/>
        <w:spacing w:line="276" w:lineRule="auto"/>
        <w:ind w:left="0"/>
        <w:jc w:val="both"/>
        <w:rPr>
          <w:rFonts w:ascii="Arial" w:hAnsi="Arial" w:cs="Arial"/>
          <w:sz w:val="24"/>
          <w:szCs w:val="24"/>
          <w:shd w:val="clear" w:color="auto" w:fill="FFFFFF"/>
        </w:rPr>
      </w:pPr>
      <w:r w:rsidRPr="00077E46">
        <w:rPr>
          <w:rFonts w:ascii="Arial" w:hAnsi="Arial" w:cs="Arial"/>
          <w:sz w:val="24"/>
          <w:szCs w:val="24"/>
        </w:rPr>
        <w:t>Since 1997, the UK economy has</w:t>
      </w:r>
      <w:r w:rsidR="00E20B73" w:rsidRPr="00077E46">
        <w:rPr>
          <w:rFonts w:ascii="Arial" w:hAnsi="Arial" w:cs="Arial"/>
          <w:sz w:val="24"/>
          <w:szCs w:val="24"/>
        </w:rPr>
        <w:t xml:space="preserve"> been</w:t>
      </w:r>
      <w:r w:rsidRPr="00077E46">
        <w:rPr>
          <w:rFonts w:ascii="Arial" w:hAnsi="Arial" w:cs="Arial"/>
          <w:sz w:val="24"/>
          <w:szCs w:val="24"/>
        </w:rPr>
        <w:t xml:space="preserve"> mov</w:t>
      </w:r>
      <w:r w:rsidR="00E20B73" w:rsidRPr="00077E46">
        <w:rPr>
          <w:rFonts w:ascii="Arial" w:hAnsi="Arial" w:cs="Arial"/>
          <w:sz w:val="24"/>
          <w:szCs w:val="24"/>
        </w:rPr>
        <w:t>ing</w:t>
      </w:r>
      <w:r w:rsidRPr="00077E46">
        <w:rPr>
          <w:rFonts w:ascii="Arial" w:hAnsi="Arial" w:cs="Arial"/>
          <w:sz w:val="24"/>
          <w:szCs w:val="24"/>
        </w:rPr>
        <w:t xml:space="preserve"> from a manufacturing base towards the services sector</w:t>
      </w:r>
      <w:r w:rsidR="00C811F8" w:rsidRPr="00077E46">
        <w:rPr>
          <w:rFonts w:ascii="Arial" w:hAnsi="Arial" w:cs="Arial"/>
          <w:sz w:val="24"/>
          <w:szCs w:val="24"/>
        </w:rPr>
        <w:t xml:space="preserve"> </w:t>
      </w:r>
      <w:r w:rsidR="00E20B73" w:rsidRPr="00077E46">
        <w:rPr>
          <w:rFonts w:ascii="Arial" w:hAnsi="Arial" w:cs="Arial"/>
          <w:sz w:val="24"/>
          <w:szCs w:val="24"/>
        </w:rPr>
        <w:t>to reach</w:t>
      </w:r>
      <w:r w:rsidR="008C1DF9" w:rsidRPr="00077E46">
        <w:rPr>
          <w:rFonts w:ascii="Arial" w:eastAsia="Arial" w:hAnsi="Arial" w:cs="Arial"/>
          <w:sz w:val="24"/>
          <w:szCs w:val="24"/>
        </w:rPr>
        <w:t xml:space="preserve"> around 85% of </w:t>
      </w:r>
      <w:r w:rsidR="006B7634" w:rsidRPr="00077E46">
        <w:rPr>
          <w:rFonts w:ascii="Arial" w:eastAsia="Arial" w:hAnsi="Arial" w:cs="Arial"/>
          <w:sz w:val="24"/>
          <w:szCs w:val="24"/>
        </w:rPr>
        <w:t xml:space="preserve">its </w:t>
      </w:r>
      <w:r w:rsidR="008C1DF9" w:rsidRPr="00077E46">
        <w:rPr>
          <w:rFonts w:ascii="Arial" w:eastAsia="Arial" w:hAnsi="Arial" w:cs="Arial"/>
          <w:sz w:val="24"/>
          <w:szCs w:val="24"/>
        </w:rPr>
        <w:t>production and GDP resting on the services sectors</w:t>
      </w:r>
      <w:r w:rsidR="008C1DF9" w:rsidRPr="00077E46">
        <w:rPr>
          <w:rStyle w:val="FootnoteReference"/>
          <w:rFonts w:ascii="Arial" w:eastAsia="Arial" w:hAnsi="Arial" w:cs="Arial"/>
          <w:sz w:val="24"/>
          <w:szCs w:val="24"/>
        </w:rPr>
        <w:footnoteReference w:id="3"/>
      </w:r>
      <w:proofErr w:type="gramStart"/>
      <w:r w:rsidR="008C1DF9" w:rsidRPr="00077E46">
        <w:rPr>
          <w:rFonts w:ascii="Arial" w:eastAsia="Arial" w:hAnsi="Arial" w:cs="Arial"/>
          <w:sz w:val="24"/>
          <w:szCs w:val="24"/>
        </w:rPr>
        <w:t xml:space="preserve">. </w:t>
      </w:r>
      <w:r w:rsidRPr="00077E46">
        <w:rPr>
          <w:rFonts w:ascii="Arial" w:hAnsi="Arial" w:cs="Arial"/>
          <w:sz w:val="24"/>
          <w:szCs w:val="24"/>
        </w:rPr>
        <w:t xml:space="preserve"> </w:t>
      </w:r>
      <w:proofErr w:type="gramEnd"/>
      <w:r w:rsidRPr="00077E46">
        <w:rPr>
          <w:rFonts w:ascii="Arial" w:hAnsi="Arial" w:cs="Arial"/>
          <w:sz w:val="24"/>
          <w:szCs w:val="24"/>
        </w:rPr>
        <w:t xml:space="preserve">One of the consequences of this </w:t>
      </w:r>
      <w:r w:rsidR="00E20B73" w:rsidRPr="00077E46">
        <w:rPr>
          <w:rFonts w:ascii="Arial" w:hAnsi="Arial" w:cs="Arial"/>
          <w:sz w:val="24"/>
          <w:szCs w:val="24"/>
        </w:rPr>
        <w:t>transition is</w:t>
      </w:r>
      <w:r w:rsidRPr="00077E46">
        <w:rPr>
          <w:rFonts w:ascii="Arial" w:hAnsi="Arial" w:cs="Arial"/>
          <w:sz w:val="24"/>
          <w:szCs w:val="24"/>
        </w:rPr>
        <w:t xml:space="preserve"> that more of the goods </w:t>
      </w:r>
      <w:r w:rsidR="00271C53" w:rsidRPr="00077E46">
        <w:rPr>
          <w:rFonts w:ascii="Arial" w:hAnsi="Arial" w:cs="Arial"/>
          <w:sz w:val="24"/>
          <w:szCs w:val="24"/>
        </w:rPr>
        <w:t>bought</w:t>
      </w:r>
      <w:r w:rsidRPr="00077E46">
        <w:rPr>
          <w:rFonts w:ascii="Arial" w:hAnsi="Arial" w:cs="Arial"/>
          <w:sz w:val="24"/>
          <w:szCs w:val="24"/>
        </w:rPr>
        <w:t xml:space="preserve"> and use</w:t>
      </w:r>
      <w:r w:rsidR="00271C53" w:rsidRPr="00077E46">
        <w:rPr>
          <w:rFonts w:ascii="Arial" w:hAnsi="Arial" w:cs="Arial"/>
          <w:sz w:val="24"/>
          <w:szCs w:val="24"/>
        </w:rPr>
        <w:t>d</w:t>
      </w:r>
      <w:r w:rsidR="00E20B73" w:rsidRPr="00077E46">
        <w:rPr>
          <w:rFonts w:ascii="Arial" w:hAnsi="Arial" w:cs="Arial"/>
          <w:sz w:val="24"/>
          <w:szCs w:val="24"/>
        </w:rPr>
        <w:t xml:space="preserve"> in the UK</w:t>
      </w:r>
      <w:r w:rsidRPr="00077E46">
        <w:rPr>
          <w:rFonts w:ascii="Arial" w:hAnsi="Arial" w:cs="Arial"/>
          <w:sz w:val="24"/>
          <w:szCs w:val="24"/>
        </w:rPr>
        <w:t xml:space="preserve"> </w:t>
      </w:r>
      <w:proofErr w:type="gramStart"/>
      <w:r w:rsidRPr="00077E46">
        <w:rPr>
          <w:rFonts w:ascii="Arial" w:hAnsi="Arial" w:cs="Arial"/>
          <w:sz w:val="24"/>
          <w:szCs w:val="24"/>
        </w:rPr>
        <w:t>are now produced</w:t>
      </w:r>
      <w:proofErr w:type="gramEnd"/>
      <w:r w:rsidRPr="00077E46">
        <w:rPr>
          <w:rFonts w:ascii="Arial" w:hAnsi="Arial" w:cs="Arial"/>
          <w:sz w:val="24"/>
          <w:szCs w:val="24"/>
        </w:rPr>
        <w:t xml:space="preserve"> overseas.</w:t>
      </w:r>
      <w:r w:rsidR="00271C53" w:rsidRPr="00077E46">
        <w:rPr>
          <w:rFonts w:ascii="Arial" w:hAnsi="Arial" w:cs="Arial"/>
          <w:sz w:val="24"/>
          <w:szCs w:val="24"/>
        </w:rPr>
        <w:t xml:space="preserve"> The UK carbon footprint (measured by GHG emissions) peaked in 2004 at 1,018 </w:t>
      </w:r>
      <w:proofErr w:type="spellStart"/>
      <w:r w:rsidR="00271C53" w:rsidRPr="00077E46">
        <w:rPr>
          <w:rFonts w:ascii="Arial" w:hAnsi="Arial" w:cs="Arial"/>
          <w:sz w:val="24"/>
          <w:szCs w:val="24"/>
        </w:rPr>
        <w:t>mt</w:t>
      </w:r>
      <w:proofErr w:type="spellEnd"/>
      <w:r w:rsidR="00271C53" w:rsidRPr="00077E46">
        <w:rPr>
          <w:rFonts w:ascii="Arial" w:hAnsi="Arial" w:cs="Arial"/>
          <w:sz w:val="24"/>
          <w:szCs w:val="24"/>
        </w:rPr>
        <w:t xml:space="preserve"> CO2 equivalent</w:t>
      </w:r>
      <w:r w:rsidR="006B7634" w:rsidRPr="00077E46">
        <w:rPr>
          <w:rFonts w:ascii="Arial" w:hAnsi="Arial" w:cs="Arial"/>
          <w:sz w:val="24"/>
          <w:szCs w:val="24"/>
        </w:rPr>
        <w:t xml:space="preserve"> </w:t>
      </w:r>
      <w:r w:rsidR="00006641" w:rsidRPr="00077E46">
        <w:rPr>
          <w:rFonts w:ascii="Arial" w:hAnsi="Arial" w:cs="Arial"/>
          <w:sz w:val="24"/>
          <w:szCs w:val="24"/>
        </w:rPr>
        <w:t xml:space="preserve">(Co2e) </w:t>
      </w:r>
      <w:r w:rsidR="006B7634" w:rsidRPr="00077E46">
        <w:rPr>
          <w:rFonts w:ascii="Arial" w:hAnsi="Arial" w:cs="Arial"/>
          <w:sz w:val="24"/>
          <w:szCs w:val="24"/>
        </w:rPr>
        <w:t xml:space="preserve">to reach 703 </w:t>
      </w:r>
      <w:proofErr w:type="spellStart"/>
      <w:r w:rsidR="006B7634" w:rsidRPr="00077E46">
        <w:rPr>
          <w:rFonts w:ascii="Arial" w:hAnsi="Arial" w:cs="Arial"/>
          <w:sz w:val="24"/>
          <w:szCs w:val="24"/>
        </w:rPr>
        <w:t>mt</w:t>
      </w:r>
      <w:proofErr w:type="spellEnd"/>
      <w:r w:rsidR="006B7634" w:rsidRPr="00077E46">
        <w:rPr>
          <w:rFonts w:ascii="Arial" w:hAnsi="Arial" w:cs="Arial"/>
          <w:sz w:val="24"/>
          <w:szCs w:val="24"/>
        </w:rPr>
        <w:t xml:space="preserve"> C</w:t>
      </w:r>
      <w:r w:rsidR="00006641" w:rsidRPr="00077E46">
        <w:rPr>
          <w:rFonts w:ascii="Arial" w:hAnsi="Arial" w:cs="Arial"/>
          <w:sz w:val="24"/>
          <w:szCs w:val="24"/>
        </w:rPr>
        <w:t>o2e</w:t>
      </w:r>
      <w:r w:rsidR="006B7634" w:rsidRPr="00077E46">
        <w:rPr>
          <w:rFonts w:ascii="Arial" w:hAnsi="Arial" w:cs="Arial"/>
          <w:sz w:val="24"/>
          <w:szCs w:val="24"/>
        </w:rPr>
        <w:t xml:space="preserve"> in 2018, a reduction of</w:t>
      </w:r>
      <w:r w:rsidR="00271C53" w:rsidRPr="00077E46">
        <w:rPr>
          <w:rFonts w:ascii="Arial" w:hAnsi="Arial" w:cs="Arial"/>
          <w:sz w:val="24"/>
          <w:szCs w:val="24"/>
        </w:rPr>
        <w:t xml:space="preserve"> 31 per cent </w:t>
      </w:r>
      <w:r w:rsidR="006B7634" w:rsidRPr="00077E46">
        <w:rPr>
          <w:rFonts w:ascii="Arial" w:hAnsi="Arial" w:cs="Arial"/>
          <w:sz w:val="24"/>
          <w:szCs w:val="24"/>
        </w:rPr>
        <w:t>over 14 years</w:t>
      </w:r>
      <w:r w:rsidR="00271C53" w:rsidRPr="00077E46">
        <w:rPr>
          <w:rFonts w:ascii="Arial" w:hAnsi="Arial" w:cs="Arial"/>
          <w:sz w:val="24"/>
          <w:szCs w:val="24"/>
        </w:rPr>
        <w:t>.</w:t>
      </w:r>
      <w:r w:rsidR="006B7634" w:rsidRPr="00077E46">
        <w:rPr>
          <w:rFonts w:ascii="Arial" w:hAnsi="Arial" w:cs="Arial"/>
          <w:sz w:val="24"/>
          <w:szCs w:val="24"/>
        </w:rPr>
        <w:t xml:space="preserve"> On the other hand,</w:t>
      </w:r>
      <w:r w:rsidR="00271C53" w:rsidRPr="00077E46">
        <w:rPr>
          <w:rFonts w:ascii="Arial" w:hAnsi="Arial" w:cs="Arial"/>
          <w:sz w:val="24"/>
          <w:szCs w:val="24"/>
        </w:rPr>
        <w:t xml:space="preserve"> </w:t>
      </w:r>
      <w:r w:rsidR="006B7634" w:rsidRPr="00077E46">
        <w:rPr>
          <w:rFonts w:ascii="Arial" w:hAnsi="Arial" w:cs="Arial"/>
          <w:sz w:val="24"/>
          <w:szCs w:val="24"/>
        </w:rPr>
        <w:t>a study</w:t>
      </w:r>
      <w:r w:rsidR="00271C53" w:rsidRPr="00077E46">
        <w:rPr>
          <w:rFonts w:ascii="Arial" w:hAnsi="Arial" w:cs="Arial"/>
          <w:sz w:val="24"/>
          <w:szCs w:val="24"/>
        </w:rPr>
        <w:t xml:space="preserve"> </w:t>
      </w:r>
      <w:r w:rsidR="006B7634" w:rsidRPr="00077E46">
        <w:rPr>
          <w:rFonts w:ascii="Arial" w:hAnsi="Arial" w:cs="Arial"/>
          <w:sz w:val="24"/>
          <w:szCs w:val="24"/>
        </w:rPr>
        <w:t xml:space="preserve">conducted </w:t>
      </w:r>
      <w:r w:rsidR="00271C53" w:rsidRPr="00077E46">
        <w:rPr>
          <w:rFonts w:ascii="Arial" w:hAnsi="Arial" w:cs="Arial"/>
          <w:sz w:val="24"/>
          <w:szCs w:val="24"/>
        </w:rPr>
        <w:t xml:space="preserve">by </w:t>
      </w:r>
      <w:r w:rsidR="006B7634" w:rsidRPr="00077E46">
        <w:rPr>
          <w:rFonts w:ascii="Arial" w:hAnsi="Arial" w:cs="Arial"/>
          <w:sz w:val="24"/>
          <w:szCs w:val="24"/>
        </w:rPr>
        <w:t xml:space="preserve">the UK Department for food, </w:t>
      </w:r>
      <w:proofErr w:type="gramStart"/>
      <w:r w:rsidR="006B7634" w:rsidRPr="00077E46">
        <w:rPr>
          <w:rFonts w:ascii="Arial" w:hAnsi="Arial" w:cs="Arial"/>
          <w:sz w:val="24"/>
          <w:szCs w:val="24"/>
        </w:rPr>
        <w:t>agriculture</w:t>
      </w:r>
      <w:proofErr w:type="gramEnd"/>
      <w:r w:rsidR="006B7634" w:rsidRPr="00077E46">
        <w:rPr>
          <w:rFonts w:ascii="Arial" w:hAnsi="Arial" w:cs="Arial"/>
          <w:sz w:val="24"/>
          <w:szCs w:val="24"/>
        </w:rPr>
        <w:t xml:space="preserve"> and rural Affairs (Defra)</w:t>
      </w:r>
      <w:r w:rsidR="00271C53" w:rsidRPr="00077E46">
        <w:rPr>
          <w:rFonts w:ascii="Arial" w:hAnsi="Arial" w:cs="Arial"/>
          <w:sz w:val="24"/>
          <w:szCs w:val="24"/>
        </w:rPr>
        <w:t xml:space="preserve"> shows that the proportion of the total GHG footprint accounted for by imports was higher in 2018 (at 43 per cent) than in 1997 (41 per cent). The proportion of the total GHG footprint generated directly by UK households has remained between 16 and 21 per cent between 1997 and 2018.</w:t>
      </w:r>
      <w:r w:rsidR="008C1DF9" w:rsidRPr="00077E46">
        <w:rPr>
          <w:rFonts w:ascii="Arial" w:hAnsi="Arial" w:cs="Arial"/>
          <w:sz w:val="24"/>
          <w:szCs w:val="24"/>
        </w:rPr>
        <w:t xml:space="preserve"> </w:t>
      </w:r>
      <w:r w:rsidR="00271C53" w:rsidRPr="00077E46">
        <w:rPr>
          <w:rFonts w:ascii="Arial" w:hAnsi="Arial" w:cs="Arial"/>
          <w:sz w:val="24"/>
          <w:szCs w:val="24"/>
        </w:rPr>
        <w:t xml:space="preserve">The UK is now among the </w:t>
      </w:r>
      <w:r w:rsidR="009B340D" w:rsidRPr="00077E46">
        <w:rPr>
          <w:rFonts w:ascii="Arial" w:hAnsi="Arial" w:cs="Arial"/>
          <w:sz w:val="24"/>
          <w:szCs w:val="24"/>
        </w:rPr>
        <w:t>largest importer of Co2 emissions of the G7.</w:t>
      </w:r>
      <w:r w:rsidR="00240432" w:rsidRPr="00077E46">
        <w:rPr>
          <w:rFonts w:ascii="Arial" w:hAnsi="Arial" w:cs="Arial"/>
          <w:sz w:val="24"/>
          <w:szCs w:val="24"/>
          <w:shd w:val="clear" w:color="auto" w:fill="FFFFFF"/>
        </w:rPr>
        <w:t xml:space="preserve"> The biggest source of these “imported” emissions is China, followed by the EU</w:t>
      </w:r>
      <w:r w:rsidR="006A5A6D" w:rsidRPr="00077E46">
        <w:rPr>
          <w:rFonts w:ascii="Arial" w:hAnsi="Arial" w:cs="Arial"/>
          <w:sz w:val="24"/>
          <w:szCs w:val="24"/>
          <w:shd w:val="clear" w:color="auto" w:fill="FFFFFF"/>
        </w:rPr>
        <w:t>.</w:t>
      </w:r>
    </w:p>
    <w:p w14:paraId="46E00C35" w14:textId="22FAFB29" w:rsidR="00CA1F8F" w:rsidRPr="00077E46" w:rsidRDefault="00CA1F8F" w:rsidP="0078243E">
      <w:pPr>
        <w:pStyle w:val="ListParagraph"/>
        <w:spacing w:line="276" w:lineRule="auto"/>
        <w:ind w:left="0"/>
        <w:jc w:val="both"/>
        <w:rPr>
          <w:rFonts w:ascii="Arial" w:hAnsi="Arial" w:cs="Arial"/>
          <w:sz w:val="24"/>
          <w:szCs w:val="24"/>
        </w:rPr>
      </w:pPr>
    </w:p>
    <w:p w14:paraId="39DAD8D9" w14:textId="77777777" w:rsidR="00780494" w:rsidRPr="00077E46" w:rsidRDefault="004B13FF" w:rsidP="0078243E">
      <w:pPr>
        <w:spacing w:line="276" w:lineRule="auto"/>
        <w:jc w:val="both"/>
        <w:rPr>
          <w:rFonts w:ascii="Arial" w:hAnsi="Arial" w:cs="Arial"/>
          <w:sz w:val="24"/>
          <w:szCs w:val="24"/>
          <w:shd w:val="clear" w:color="auto" w:fill="FFFFFF"/>
        </w:rPr>
      </w:pPr>
      <w:r w:rsidRPr="00077E46">
        <w:rPr>
          <w:rFonts w:ascii="Arial" w:hAnsi="Arial" w:cs="Arial"/>
          <w:sz w:val="24"/>
          <w:szCs w:val="24"/>
          <w:shd w:val="clear" w:color="auto" w:fill="FFFFFF"/>
        </w:rPr>
        <w:t>During that same period, the UK, as a member of the E</w:t>
      </w:r>
      <w:r w:rsidR="00E20B73" w:rsidRPr="00077E46">
        <w:rPr>
          <w:rFonts w:ascii="Arial" w:hAnsi="Arial" w:cs="Arial"/>
          <w:sz w:val="24"/>
          <w:szCs w:val="24"/>
          <w:shd w:val="clear" w:color="auto" w:fill="FFFFFF"/>
        </w:rPr>
        <w:t xml:space="preserve">uropean </w:t>
      </w:r>
      <w:r w:rsidRPr="00077E46">
        <w:rPr>
          <w:rFonts w:ascii="Arial" w:hAnsi="Arial" w:cs="Arial"/>
          <w:sz w:val="24"/>
          <w:szCs w:val="24"/>
          <w:shd w:val="clear" w:color="auto" w:fill="FFFFFF"/>
        </w:rPr>
        <w:t>U</w:t>
      </w:r>
      <w:r w:rsidR="00E20B73" w:rsidRPr="00077E46">
        <w:rPr>
          <w:rFonts w:ascii="Arial" w:hAnsi="Arial" w:cs="Arial"/>
          <w:sz w:val="24"/>
          <w:szCs w:val="24"/>
          <w:shd w:val="clear" w:color="auto" w:fill="FFFFFF"/>
        </w:rPr>
        <w:t>nion (EU)</w:t>
      </w:r>
      <w:r w:rsidRPr="00077E46">
        <w:rPr>
          <w:rFonts w:ascii="Arial" w:hAnsi="Arial" w:cs="Arial"/>
          <w:sz w:val="24"/>
          <w:szCs w:val="24"/>
          <w:shd w:val="clear" w:color="auto" w:fill="FFFFFF"/>
        </w:rPr>
        <w:t xml:space="preserve">, has signed and enforced a multitude of FTAs. Post Brexit, since 2016, the UK has rolled over </w:t>
      </w:r>
      <w:proofErr w:type="gramStart"/>
      <w:r w:rsidR="000D486B" w:rsidRPr="00077E46">
        <w:rPr>
          <w:rFonts w:ascii="Arial" w:hAnsi="Arial" w:cs="Arial"/>
          <w:sz w:val="24"/>
          <w:szCs w:val="24"/>
          <w:shd w:val="clear" w:color="auto" w:fill="FFFFFF"/>
        </w:rPr>
        <w:t>69</w:t>
      </w:r>
      <w:proofErr w:type="gramEnd"/>
      <w:r w:rsidRPr="00077E46">
        <w:rPr>
          <w:rFonts w:ascii="Arial" w:hAnsi="Arial" w:cs="Arial"/>
          <w:sz w:val="24"/>
          <w:szCs w:val="24"/>
          <w:shd w:val="clear" w:color="auto" w:fill="FFFFFF"/>
        </w:rPr>
        <w:t xml:space="preserve"> of these FTAs and has signed a few more</w:t>
      </w:r>
      <w:r w:rsidR="009B3024" w:rsidRPr="00077E46">
        <w:rPr>
          <w:rFonts w:ascii="Arial" w:hAnsi="Arial" w:cs="Arial"/>
          <w:sz w:val="24"/>
          <w:szCs w:val="24"/>
          <w:shd w:val="clear" w:color="auto" w:fill="FFFFFF"/>
        </w:rPr>
        <w:t xml:space="preserve"> such as Japan CEPA</w:t>
      </w:r>
      <w:r w:rsidR="00950FE7" w:rsidRPr="00077E46">
        <w:rPr>
          <w:rFonts w:ascii="Arial" w:hAnsi="Arial" w:cs="Arial"/>
          <w:sz w:val="24"/>
          <w:szCs w:val="24"/>
          <w:shd w:val="clear" w:color="auto" w:fill="FFFFFF"/>
        </w:rPr>
        <w:t xml:space="preserve"> and at the same time as established it new sets of import tariffs (UKGT).</w:t>
      </w:r>
    </w:p>
    <w:p w14:paraId="5BC7A2D4" w14:textId="77777777" w:rsidR="00780494" w:rsidRPr="00077E46" w:rsidRDefault="00780494" w:rsidP="0078243E">
      <w:pPr>
        <w:spacing w:line="276" w:lineRule="auto"/>
        <w:jc w:val="both"/>
        <w:rPr>
          <w:rFonts w:ascii="Arial" w:hAnsi="Arial" w:cs="Arial"/>
          <w:sz w:val="24"/>
          <w:szCs w:val="24"/>
          <w:shd w:val="clear" w:color="auto" w:fill="FFFFFF"/>
        </w:rPr>
      </w:pPr>
    </w:p>
    <w:p w14:paraId="2B8636FE" w14:textId="4E05B73D" w:rsidR="0067447B" w:rsidRPr="00077E46" w:rsidRDefault="008C1DF9" w:rsidP="0078243E">
      <w:pPr>
        <w:spacing w:line="276" w:lineRule="auto"/>
        <w:jc w:val="both"/>
        <w:rPr>
          <w:rFonts w:ascii="Arial" w:hAnsi="Arial" w:cs="Arial"/>
          <w:sz w:val="24"/>
          <w:szCs w:val="24"/>
        </w:rPr>
      </w:pPr>
      <w:r w:rsidRPr="00077E46">
        <w:rPr>
          <w:rFonts w:ascii="Arial" w:eastAsia="Arial" w:hAnsi="Arial" w:cs="Arial"/>
          <w:sz w:val="24"/>
          <w:szCs w:val="24"/>
        </w:rPr>
        <w:t xml:space="preserve">We postulate that </w:t>
      </w:r>
      <w:r w:rsidR="00006641" w:rsidRPr="00077E46">
        <w:rPr>
          <w:rFonts w:ascii="Arial" w:eastAsia="Arial" w:hAnsi="Arial" w:cs="Arial"/>
          <w:sz w:val="24"/>
          <w:szCs w:val="24"/>
        </w:rPr>
        <w:t xml:space="preserve">through </w:t>
      </w:r>
      <w:r w:rsidR="00BD6D7A" w:rsidRPr="00077E46">
        <w:rPr>
          <w:rFonts w:ascii="Arial" w:eastAsia="Arial" w:hAnsi="Arial" w:cs="Arial"/>
          <w:sz w:val="24"/>
          <w:szCs w:val="24"/>
        </w:rPr>
        <w:t xml:space="preserve">its services specialization, </w:t>
      </w:r>
      <w:r w:rsidR="00006641" w:rsidRPr="00077E46">
        <w:rPr>
          <w:rFonts w:ascii="Arial" w:eastAsia="Arial" w:hAnsi="Arial" w:cs="Arial"/>
          <w:sz w:val="24"/>
          <w:szCs w:val="24"/>
        </w:rPr>
        <w:t xml:space="preserve">its stricter domestic environmental regulations </w:t>
      </w:r>
      <w:r w:rsidR="00CF58BD" w:rsidRPr="00077E46">
        <w:rPr>
          <w:rFonts w:ascii="Arial" w:eastAsia="Arial" w:hAnsi="Arial" w:cs="Arial"/>
        </w:rPr>
        <w:t>and its</w:t>
      </w:r>
      <w:r w:rsidR="00006641" w:rsidRPr="00077E46">
        <w:rPr>
          <w:rFonts w:ascii="Arial" w:eastAsia="Arial" w:hAnsi="Arial" w:cs="Arial"/>
          <w:sz w:val="24"/>
          <w:szCs w:val="24"/>
        </w:rPr>
        <w:t xml:space="preserve"> expanded trade liberalisation, the UK contributes to </w:t>
      </w:r>
      <w:r w:rsidR="00006641" w:rsidRPr="00077E46">
        <w:rPr>
          <w:rFonts w:ascii="Arial" w:eastAsia="Arial" w:hAnsi="Arial" w:cs="Arial"/>
          <w:sz w:val="24"/>
          <w:szCs w:val="24"/>
        </w:rPr>
        <w:lastRenderedPageBreak/>
        <w:t>carbon leakage</w:t>
      </w:r>
      <w:r w:rsidR="00780494" w:rsidRPr="00077E46">
        <w:rPr>
          <w:rFonts w:ascii="Arial" w:eastAsia="Arial" w:hAnsi="Arial" w:cs="Arial"/>
          <w:sz w:val="24"/>
          <w:szCs w:val="24"/>
        </w:rPr>
        <w:t xml:space="preserve"> and inflates the world’s emissions</w:t>
      </w:r>
      <w:r w:rsidR="00006641" w:rsidRPr="00077E46">
        <w:rPr>
          <w:rFonts w:ascii="Arial" w:eastAsia="Arial" w:hAnsi="Arial" w:cs="Arial"/>
          <w:sz w:val="24"/>
          <w:szCs w:val="24"/>
        </w:rPr>
        <w:t xml:space="preserve">. </w:t>
      </w:r>
      <w:r w:rsidR="001F1C23" w:rsidRPr="00077E46">
        <w:rPr>
          <w:rFonts w:ascii="Arial" w:eastAsia="Arial" w:hAnsi="Arial" w:cs="Arial"/>
          <w:sz w:val="24"/>
          <w:szCs w:val="24"/>
        </w:rPr>
        <w:t>Via</w:t>
      </w:r>
      <w:r w:rsidR="00006641" w:rsidRPr="00077E46">
        <w:rPr>
          <w:rFonts w:ascii="Arial" w:eastAsia="Arial" w:hAnsi="Arial" w:cs="Arial"/>
          <w:sz w:val="24"/>
          <w:szCs w:val="24"/>
        </w:rPr>
        <w:t xml:space="preserve"> the pollution haven hypothesis and the factor endowment hypothesis</w:t>
      </w:r>
      <w:r w:rsidR="001F1C23" w:rsidRPr="00077E46">
        <w:rPr>
          <w:rFonts w:ascii="Arial" w:eastAsia="Arial" w:hAnsi="Arial" w:cs="Arial"/>
          <w:sz w:val="24"/>
          <w:szCs w:val="24"/>
        </w:rPr>
        <w:t>, we can examine the cumulative impact of FTAs</w:t>
      </w:r>
      <w:r w:rsidR="001E0280" w:rsidRPr="00077E46">
        <w:rPr>
          <w:rFonts w:ascii="Arial" w:eastAsia="Arial" w:hAnsi="Arial" w:cs="Arial"/>
          <w:sz w:val="24"/>
          <w:szCs w:val="24"/>
        </w:rPr>
        <w:t xml:space="preserve"> on carbon leakage</w:t>
      </w:r>
      <w:r w:rsidR="001F1C23" w:rsidRPr="00077E46">
        <w:rPr>
          <w:rFonts w:ascii="Arial" w:eastAsia="Arial" w:hAnsi="Arial" w:cs="Arial"/>
          <w:sz w:val="24"/>
          <w:szCs w:val="24"/>
        </w:rPr>
        <w:t xml:space="preserve"> and identify the role that specialisation in less energy intensive sectors</w:t>
      </w:r>
      <w:r w:rsidR="001E0280" w:rsidRPr="00077E46">
        <w:rPr>
          <w:rFonts w:ascii="Arial" w:eastAsia="Arial" w:hAnsi="Arial" w:cs="Arial"/>
          <w:sz w:val="24"/>
          <w:szCs w:val="24"/>
        </w:rPr>
        <w:t xml:space="preserve"> such as services sectors</w:t>
      </w:r>
      <w:r w:rsidR="001F1C23" w:rsidRPr="00077E46">
        <w:rPr>
          <w:rFonts w:ascii="Arial" w:eastAsia="Arial" w:hAnsi="Arial" w:cs="Arial"/>
          <w:sz w:val="24"/>
          <w:szCs w:val="24"/>
        </w:rPr>
        <w:t xml:space="preserve"> plays in the UK</w:t>
      </w:r>
      <w:r w:rsidR="001E0280" w:rsidRPr="00077E46">
        <w:rPr>
          <w:rFonts w:ascii="Arial" w:eastAsia="Arial" w:hAnsi="Arial" w:cs="Arial"/>
          <w:sz w:val="24"/>
          <w:szCs w:val="24"/>
        </w:rPr>
        <w:t>’s</w:t>
      </w:r>
      <w:r w:rsidR="001F1C23" w:rsidRPr="00077E46">
        <w:rPr>
          <w:rFonts w:ascii="Arial" w:eastAsia="Arial" w:hAnsi="Arial" w:cs="Arial"/>
          <w:sz w:val="24"/>
          <w:szCs w:val="24"/>
        </w:rPr>
        <w:t xml:space="preserve"> contribution to climate change and carbon leakage. </w:t>
      </w:r>
      <w:r w:rsidR="0067447B" w:rsidRPr="00077E46">
        <w:rPr>
          <w:rFonts w:ascii="Arial" w:hAnsi="Arial" w:cs="Arial"/>
          <w:sz w:val="24"/>
          <w:szCs w:val="24"/>
        </w:rPr>
        <w:t xml:space="preserve">Emissions produced directly by the UK </w:t>
      </w:r>
      <w:r w:rsidR="007563EE" w:rsidRPr="00077E46">
        <w:rPr>
          <w:rFonts w:ascii="Arial" w:hAnsi="Arial" w:cs="Arial"/>
          <w:sz w:val="24"/>
          <w:szCs w:val="24"/>
        </w:rPr>
        <w:t xml:space="preserve">have </w:t>
      </w:r>
      <w:r w:rsidR="0067447B" w:rsidRPr="00077E46">
        <w:rPr>
          <w:rFonts w:ascii="Arial" w:hAnsi="Arial" w:cs="Arial"/>
          <w:sz w:val="24"/>
          <w:szCs w:val="24"/>
        </w:rPr>
        <w:t>declined as the result of a combination of environmental policies and a shift of the UK economy from more carbon-intensive manufacturing to less carbon-intensive service-based industries</w:t>
      </w:r>
      <w:r w:rsidR="007563EE" w:rsidRPr="00077E46">
        <w:rPr>
          <w:rFonts w:ascii="Arial" w:hAnsi="Arial" w:cs="Arial"/>
          <w:sz w:val="24"/>
          <w:szCs w:val="24"/>
        </w:rPr>
        <w:t xml:space="preserve"> but imports of carbon intensive goods have increased.</w:t>
      </w:r>
    </w:p>
    <w:p w14:paraId="5FA65DBB" w14:textId="77777777" w:rsidR="00C26232" w:rsidRDefault="00C26232" w:rsidP="0078243E">
      <w:pPr>
        <w:autoSpaceDE w:val="0"/>
        <w:autoSpaceDN w:val="0"/>
        <w:adjustRightInd w:val="0"/>
        <w:spacing w:after="0" w:line="276" w:lineRule="auto"/>
        <w:jc w:val="both"/>
        <w:rPr>
          <w:rFonts w:ascii="Arial" w:eastAsia="Arial" w:hAnsi="Arial" w:cs="Arial"/>
          <w:sz w:val="24"/>
          <w:szCs w:val="24"/>
        </w:rPr>
      </w:pPr>
    </w:p>
    <w:p w14:paraId="782AFE35" w14:textId="0E90AF6B" w:rsidR="001E0280" w:rsidRPr="00077E46" w:rsidRDefault="001E0280" w:rsidP="0078243E">
      <w:pPr>
        <w:autoSpaceDE w:val="0"/>
        <w:autoSpaceDN w:val="0"/>
        <w:adjustRightInd w:val="0"/>
        <w:spacing w:after="0" w:line="276" w:lineRule="auto"/>
        <w:jc w:val="both"/>
        <w:rPr>
          <w:rFonts w:ascii="Arial" w:hAnsi="Arial" w:cs="Arial"/>
          <w:sz w:val="24"/>
          <w:szCs w:val="24"/>
        </w:rPr>
      </w:pPr>
      <w:r w:rsidRPr="00077E46">
        <w:rPr>
          <w:rFonts w:ascii="Arial" w:eastAsia="Arial" w:hAnsi="Arial" w:cs="Arial"/>
          <w:sz w:val="24"/>
          <w:szCs w:val="24"/>
        </w:rPr>
        <w:t xml:space="preserve">Then we </w:t>
      </w:r>
      <w:r w:rsidR="00C811F8" w:rsidRPr="00077E46">
        <w:rPr>
          <w:rFonts w:ascii="Arial" w:eastAsia="Arial" w:hAnsi="Arial" w:cs="Arial"/>
          <w:sz w:val="24"/>
          <w:szCs w:val="24"/>
        </w:rPr>
        <w:t>assess</w:t>
      </w:r>
      <w:r w:rsidR="002D1C4D" w:rsidRPr="00077E46">
        <w:rPr>
          <w:rFonts w:ascii="Arial" w:eastAsia="Arial" w:hAnsi="Arial" w:cs="Arial"/>
          <w:sz w:val="24"/>
          <w:szCs w:val="24"/>
        </w:rPr>
        <w:t xml:space="preserve"> </w:t>
      </w:r>
      <w:r w:rsidR="00C811F8" w:rsidRPr="00077E46">
        <w:rPr>
          <w:rFonts w:ascii="Arial" w:eastAsia="Arial" w:hAnsi="Arial" w:cs="Arial"/>
          <w:sz w:val="24"/>
          <w:szCs w:val="24"/>
        </w:rPr>
        <w:t>one</w:t>
      </w:r>
      <w:r w:rsidR="002D1C4D" w:rsidRPr="00077E46">
        <w:rPr>
          <w:rFonts w:ascii="Arial" w:eastAsia="Arial" w:hAnsi="Arial" w:cs="Arial"/>
          <w:sz w:val="24"/>
          <w:szCs w:val="24"/>
        </w:rPr>
        <w:t xml:space="preserve"> environmental polic</w:t>
      </w:r>
      <w:r w:rsidR="00C811F8" w:rsidRPr="00077E46">
        <w:rPr>
          <w:rFonts w:ascii="Arial" w:eastAsia="Arial" w:hAnsi="Arial" w:cs="Arial"/>
          <w:sz w:val="24"/>
          <w:szCs w:val="24"/>
        </w:rPr>
        <w:t>y</w:t>
      </w:r>
      <w:r w:rsidR="002D1C4D" w:rsidRPr="00077E46">
        <w:rPr>
          <w:rFonts w:ascii="Arial" w:eastAsia="Arial" w:hAnsi="Arial" w:cs="Arial"/>
          <w:sz w:val="24"/>
          <w:szCs w:val="24"/>
        </w:rPr>
        <w:t xml:space="preserve"> destined to reinforce commitments to climate neutrality by 2050 and to a 55% reduction (in reference to 1990) in emissions by 2030: a UK </w:t>
      </w:r>
      <w:r w:rsidR="002D1C4D" w:rsidRPr="00077E46">
        <w:rPr>
          <w:rFonts w:ascii="Arial" w:hAnsi="Arial" w:cs="Arial"/>
          <w:sz w:val="24"/>
          <w:szCs w:val="24"/>
        </w:rPr>
        <w:t>carbon border adjustment mechanism (</w:t>
      </w:r>
      <w:r w:rsidR="007563EE" w:rsidRPr="00077E46">
        <w:rPr>
          <w:rFonts w:ascii="Arial" w:hAnsi="Arial" w:cs="Arial"/>
          <w:sz w:val="24"/>
          <w:szCs w:val="24"/>
        </w:rPr>
        <w:t xml:space="preserve">modelled after the EU </w:t>
      </w:r>
      <w:r w:rsidR="002D1C4D" w:rsidRPr="00077E46">
        <w:rPr>
          <w:rFonts w:ascii="Arial" w:hAnsi="Arial" w:cs="Arial"/>
          <w:sz w:val="24"/>
          <w:szCs w:val="24"/>
        </w:rPr>
        <w:t>CBAM)</w:t>
      </w:r>
      <w:r w:rsidR="00C31E92" w:rsidRPr="00077E46">
        <w:rPr>
          <w:rFonts w:ascii="Arial" w:eastAsia="Arial" w:hAnsi="Arial" w:cs="Arial"/>
          <w:sz w:val="24"/>
          <w:szCs w:val="24"/>
        </w:rPr>
        <w:t xml:space="preserve">. </w:t>
      </w:r>
      <w:r w:rsidR="00E96407" w:rsidRPr="00077E46">
        <w:rPr>
          <w:rFonts w:ascii="Arial" w:hAnsi="Arial" w:cs="Arial"/>
          <w:sz w:val="24"/>
          <w:szCs w:val="24"/>
        </w:rPr>
        <w:t>The theoretical benefits of the measure are clear: A comprehensive carbon border adjustment</w:t>
      </w:r>
      <w:r w:rsidR="00C811F8" w:rsidRPr="00077E46">
        <w:rPr>
          <w:rFonts w:ascii="Arial" w:hAnsi="Arial" w:cs="Arial"/>
          <w:sz w:val="24"/>
          <w:szCs w:val="24"/>
        </w:rPr>
        <w:t xml:space="preserve"> </w:t>
      </w:r>
      <w:r w:rsidR="00E96407" w:rsidRPr="00077E46">
        <w:rPr>
          <w:rFonts w:ascii="Arial" w:hAnsi="Arial" w:cs="Arial"/>
          <w:sz w:val="24"/>
          <w:szCs w:val="24"/>
        </w:rPr>
        <w:t xml:space="preserve">would ensure that all goods sold on the </w:t>
      </w:r>
      <w:r w:rsidR="00950FE7" w:rsidRPr="00077E46">
        <w:rPr>
          <w:rFonts w:ascii="Arial" w:hAnsi="Arial" w:cs="Arial"/>
          <w:sz w:val="24"/>
          <w:szCs w:val="24"/>
        </w:rPr>
        <w:t>UK</w:t>
      </w:r>
      <w:r w:rsidR="00E96407" w:rsidRPr="00077E46">
        <w:rPr>
          <w:rFonts w:ascii="Arial" w:hAnsi="Arial" w:cs="Arial"/>
          <w:sz w:val="24"/>
          <w:szCs w:val="24"/>
        </w:rPr>
        <w:t xml:space="preserve"> market face the same price on carbon</w:t>
      </w:r>
      <w:r w:rsidR="00C811F8" w:rsidRPr="00077E46">
        <w:rPr>
          <w:rFonts w:ascii="Arial" w:hAnsi="Arial" w:cs="Arial"/>
          <w:sz w:val="24"/>
          <w:szCs w:val="24"/>
        </w:rPr>
        <w:t xml:space="preserve"> </w:t>
      </w:r>
      <w:r w:rsidR="00E96407" w:rsidRPr="00077E46">
        <w:rPr>
          <w:rFonts w:ascii="Arial" w:hAnsi="Arial" w:cs="Arial"/>
          <w:sz w:val="24"/>
          <w:szCs w:val="24"/>
        </w:rPr>
        <w:t>emissions incurred in their production, which increases efficiency and ensures a level playing field for different producers. In fact, in a simple, multi-country theoretical model where other</w:t>
      </w:r>
      <w:r w:rsidR="00C811F8" w:rsidRPr="00077E46">
        <w:rPr>
          <w:rFonts w:ascii="Arial" w:hAnsi="Arial" w:cs="Arial"/>
          <w:sz w:val="24"/>
          <w:szCs w:val="24"/>
        </w:rPr>
        <w:t xml:space="preserve"> </w:t>
      </w:r>
      <w:r w:rsidR="00E96407" w:rsidRPr="00077E46">
        <w:rPr>
          <w:rFonts w:ascii="Arial" w:hAnsi="Arial" w:cs="Arial"/>
          <w:sz w:val="24"/>
          <w:szCs w:val="24"/>
        </w:rPr>
        <w:t xml:space="preserve">countries’ carbon prices </w:t>
      </w:r>
      <w:proofErr w:type="gramStart"/>
      <w:r w:rsidR="00E96407" w:rsidRPr="00077E46">
        <w:rPr>
          <w:rFonts w:ascii="Arial" w:hAnsi="Arial" w:cs="Arial"/>
          <w:sz w:val="24"/>
          <w:szCs w:val="24"/>
        </w:rPr>
        <w:t>are taken</w:t>
      </w:r>
      <w:proofErr w:type="gramEnd"/>
      <w:r w:rsidR="00E96407" w:rsidRPr="00077E46">
        <w:rPr>
          <w:rFonts w:ascii="Arial" w:hAnsi="Arial" w:cs="Arial"/>
          <w:sz w:val="24"/>
          <w:szCs w:val="24"/>
        </w:rPr>
        <w:t xml:space="preserve"> as given, it can be demonstrated that the combination of</w:t>
      </w:r>
      <w:r w:rsidR="00C811F8" w:rsidRPr="00077E46">
        <w:rPr>
          <w:rFonts w:ascii="Arial" w:hAnsi="Arial" w:cs="Arial"/>
          <w:sz w:val="24"/>
          <w:szCs w:val="24"/>
        </w:rPr>
        <w:t xml:space="preserve"> </w:t>
      </w:r>
      <w:r w:rsidR="00E96407" w:rsidRPr="00077E46">
        <w:rPr>
          <w:rFonts w:ascii="Arial" w:hAnsi="Arial" w:cs="Arial"/>
          <w:sz w:val="24"/>
          <w:szCs w:val="24"/>
        </w:rPr>
        <w:t>domestic carbon pricing with a symmetrical carbon border adjustment emerges as the “second</w:t>
      </w:r>
      <w:r w:rsidR="008F3AD9" w:rsidRPr="00077E46">
        <w:rPr>
          <w:rFonts w:ascii="Arial" w:hAnsi="Arial" w:cs="Arial"/>
          <w:sz w:val="24"/>
          <w:szCs w:val="24"/>
        </w:rPr>
        <w:t xml:space="preserve"> </w:t>
      </w:r>
      <w:r w:rsidR="00E96407" w:rsidRPr="00077E46">
        <w:rPr>
          <w:rFonts w:ascii="Arial" w:hAnsi="Arial" w:cs="Arial"/>
          <w:sz w:val="24"/>
          <w:szCs w:val="24"/>
        </w:rPr>
        <w:t>best” economic solution (</w:t>
      </w:r>
      <w:proofErr w:type="spellStart"/>
      <w:r w:rsidR="00E96407" w:rsidRPr="00077E46">
        <w:rPr>
          <w:rFonts w:ascii="Arial" w:hAnsi="Arial" w:cs="Arial"/>
          <w:sz w:val="24"/>
          <w:szCs w:val="24"/>
        </w:rPr>
        <w:t>Markusen</w:t>
      </w:r>
      <w:proofErr w:type="spellEnd"/>
      <w:r w:rsidR="00E96407" w:rsidRPr="00077E46">
        <w:rPr>
          <w:rFonts w:ascii="Arial" w:hAnsi="Arial" w:cs="Arial"/>
          <w:sz w:val="24"/>
          <w:szCs w:val="24"/>
        </w:rPr>
        <w:t xml:space="preserve">, 1975, </w:t>
      </w:r>
      <w:proofErr w:type="spellStart"/>
      <w:r w:rsidR="00E96407" w:rsidRPr="00077E46">
        <w:rPr>
          <w:rFonts w:ascii="Arial" w:hAnsi="Arial" w:cs="Arial"/>
          <w:sz w:val="24"/>
          <w:szCs w:val="24"/>
        </w:rPr>
        <w:t>Hoel</w:t>
      </w:r>
      <w:proofErr w:type="spellEnd"/>
      <w:r w:rsidR="00E96407" w:rsidRPr="00077E46">
        <w:rPr>
          <w:rFonts w:ascii="Arial" w:hAnsi="Arial" w:cs="Arial"/>
          <w:sz w:val="24"/>
          <w:szCs w:val="24"/>
        </w:rPr>
        <w:t>, 1996).</w:t>
      </w:r>
      <w:r w:rsidR="008F3AD9" w:rsidRPr="00077E46">
        <w:rPr>
          <w:rFonts w:ascii="Arial" w:hAnsi="Arial" w:cs="Arial"/>
          <w:sz w:val="24"/>
          <w:szCs w:val="24"/>
        </w:rPr>
        <w:t xml:space="preserve"> </w:t>
      </w:r>
      <w:r w:rsidR="00E96407" w:rsidRPr="00077E46">
        <w:rPr>
          <w:rFonts w:ascii="Arial" w:hAnsi="Arial" w:cs="Arial"/>
          <w:sz w:val="24"/>
          <w:szCs w:val="24"/>
        </w:rPr>
        <w:t>With all producers facing higher production costs, domestic producers would be able to pass</w:t>
      </w:r>
      <w:r w:rsidR="00C811F8" w:rsidRPr="00077E46">
        <w:rPr>
          <w:rFonts w:ascii="Arial" w:hAnsi="Arial" w:cs="Arial"/>
          <w:sz w:val="24"/>
          <w:szCs w:val="24"/>
        </w:rPr>
        <w:t xml:space="preserve"> </w:t>
      </w:r>
      <w:r w:rsidR="00E96407" w:rsidRPr="00077E46">
        <w:rPr>
          <w:rFonts w:ascii="Arial" w:hAnsi="Arial" w:cs="Arial"/>
          <w:sz w:val="24"/>
          <w:szCs w:val="24"/>
        </w:rPr>
        <w:t>on to consumers the additional costs of either buying emissions allowances or investing into</w:t>
      </w:r>
      <w:r w:rsidR="00C811F8" w:rsidRPr="00077E46">
        <w:rPr>
          <w:rFonts w:ascii="Arial" w:hAnsi="Arial" w:cs="Arial"/>
          <w:sz w:val="24"/>
          <w:szCs w:val="24"/>
        </w:rPr>
        <w:t xml:space="preserve"> </w:t>
      </w:r>
      <w:r w:rsidR="00E96407" w:rsidRPr="00077E46">
        <w:rPr>
          <w:rFonts w:ascii="Arial" w:hAnsi="Arial" w:cs="Arial"/>
          <w:sz w:val="24"/>
          <w:szCs w:val="24"/>
        </w:rPr>
        <w:t xml:space="preserve">cleaner production methods, without fear of </w:t>
      </w:r>
      <w:proofErr w:type="gramStart"/>
      <w:r w:rsidR="00E96407" w:rsidRPr="00077E46">
        <w:rPr>
          <w:rFonts w:ascii="Arial" w:hAnsi="Arial" w:cs="Arial"/>
          <w:sz w:val="24"/>
          <w:szCs w:val="24"/>
        </w:rPr>
        <w:t>being pushed</w:t>
      </w:r>
      <w:proofErr w:type="gramEnd"/>
      <w:r w:rsidR="00E96407" w:rsidRPr="00077E46">
        <w:rPr>
          <w:rFonts w:ascii="Arial" w:hAnsi="Arial" w:cs="Arial"/>
          <w:sz w:val="24"/>
          <w:szCs w:val="24"/>
        </w:rPr>
        <w:t xml:space="preserve"> out of the market by foreign</w:t>
      </w:r>
      <w:r w:rsidR="00C811F8" w:rsidRPr="00077E46">
        <w:rPr>
          <w:rFonts w:ascii="Arial" w:hAnsi="Arial" w:cs="Arial"/>
          <w:sz w:val="24"/>
          <w:szCs w:val="24"/>
        </w:rPr>
        <w:t xml:space="preserve"> </w:t>
      </w:r>
      <w:r w:rsidR="00E96407" w:rsidRPr="00077E46">
        <w:rPr>
          <w:rFonts w:ascii="Arial" w:hAnsi="Arial" w:cs="Arial"/>
          <w:sz w:val="24"/>
          <w:szCs w:val="24"/>
        </w:rPr>
        <w:t>competitors not subjected to the same cost and regulations. If producing abroad no longer</w:t>
      </w:r>
      <w:r w:rsidR="00C811F8" w:rsidRPr="00077E46">
        <w:rPr>
          <w:rFonts w:ascii="Arial" w:hAnsi="Arial" w:cs="Arial"/>
          <w:sz w:val="24"/>
          <w:szCs w:val="24"/>
        </w:rPr>
        <w:t xml:space="preserve"> </w:t>
      </w:r>
      <w:r w:rsidR="00E96407" w:rsidRPr="00077E46">
        <w:rPr>
          <w:rFonts w:ascii="Arial" w:hAnsi="Arial" w:cs="Arial"/>
          <w:sz w:val="24"/>
          <w:szCs w:val="24"/>
        </w:rPr>
        <w:t xml:space="preserve">allows companies to evade costs, there would also be less of an incentive to relocate production and thus less carbon leakage. Finally, a carbon border adjustment could even incentivise adoption of more ambitious climate policies in other regions of the world </w:t>
      </w:r>
      <w:r w:rsidR="00471837" w:rsidRPr="00077E46">
        <w:rPr>
          <w:rFonts w:ascii="Arial" w:hAnsi="Arial" w:cs="Arial"/>
          <w:sz w:val="24"/>
          <w:szCs w:val="24"/>
        </w:rPr>
        <w:t>(</w:t>
      </w:r>
      <w:proofErr w:type="spellStart"/>
      <w:r w:rsidR="00E96407" w:rsidRPr="00077E46">
        <w:rPr>
          <w:rFonts w:ascii="Arial" w:hAnsi="Arial" w:cs="Arial"/>
          <w:sz w:val="24"/>
          <w:szCs w:val="24"/>
        </w:rPr>
        <w:t>Lessmann</w:t>
      </w:r>
      <w:proofErr w:type="spellEnd"/>
      <w:r w:rsidR="00E96407" w:rsidRPr="00077E46">
        <w:rPr>
          <w:rFonts w:ascii="Arial" w:hAnsi="Arial" w:cs="Arial"/>
          <w:sz w:val="24"/>
          <w:szCs w:val="24"/>
        </w:rPr>
        <w:t xml:space="preserve"> </w:t>
      </w:r>
      <w:r w:rsidR="00E96407" w:rsidRPr="00077E46">
        <w:rPr>
          <w:rFonts w:ascii="Arial" w:hAnsi="Arial" w:cs="Arial"/>
          <w:i/>
          <w:iCs/>
          <w:sz w:val="24"/>
          <w:szCs w:val="24"/>
        </w:rPr>
        <w:t>et al</w:t>
      </w:r>
      <w:r w:rsidR="00E96407" w:rsidRPr="00077E46">
        <w:rPr>
          <w:rFonts w:ascii="Arial" w:hAnsi="Arial" w:cs="Arial"/>
          <w:sz w:val="24"/>
          <w:szCs w:val="24"/>
        </w:rPr>
        <w:t xml:space="preserve">., 2009, </w:t>
      </w:r>
      <w:proofErr w:type="spellStart"/>
      <w:r w:rsidR="00E96407" w:rsidRPr="00077E46">
        <w:rPr>
          <w:rFonts w:ascii="Arial" w:hAnsi="Arial" w:cs="Arial"/>
          <w:sz w:val="24"/>
          <w:szCs w:val="24"/>
        </w:rPr>
        <w:t>Böhringer</w:t>
      </w:r>
      <w:proofErr w:type="spellEnd"/>
      <w:r w:rsidR="00E96407" w:rsidRPr="00077E46">
        <w:rPr>
          <w:rFonts w:ascii="Arial" w:hAnsi="Arial" w:cs="Arial"/>
          <w:sz w:val="24"/>
          <w:szCs w:val="24"/>
        </w:rPr>
        <w:t xml:space="preserve"> </w:t>
      </w:r>
      <w:r w:rsidR="00E96407" w:rsidRPr="00077E46">
        <w:rPr>
          <w:rFonts w:ascii="Arial" w:hAnsi="Arial" w:cs="Arial"/>
          <w:i/>
          <w:iCs/>
          <w:sz w:val="24"/>
          <w:szCs w:val="24"/>
        </w:rPr>
        <w:t>et al</w:t>
      </w:r>
      <w:r w:rsidR="00E96407" w:rsidRPr="00077E46">
        <w:rPr>
          <w:rFonts w:ascii="Arial" w:hAnsi="Arial" w:cs="Arial"/>
          <w:sz w:val="24"/>
          <w:szCs w:val="24"/>
        </w:rPr>
        <w:t>., 2016).</w:t>
      </w:r>
      <w:r w:rsidR="00C31E92" w:rsidRPr="00077E46">
        <w:rPr>
          <w:rFonts w:ascii="Arial" w:eastAsia="Arial" w:hAnsi="Arial" w:cs="Arial"/>
          <w:sz w:val="24"/>
          <w:szCs w:val="24"/>
        </w:rPr>
        <w:t xml:space="preserve"> </w:t>
      </w:r>
    </w:p>
    <w:p w14:paraId="0ABBBB74" w14:textId="77777777" w:rsidR="00E77911" w:rsidRPr="00077E46" w:rsidRDefault="00E77911" w:rsidP="0078243E">
      <w:pPr>
        <w:autoSpaceDE w:val="0"/>
        <w:autoSpaceDN w:val="0"/>
        <w:adjustRightInd w:val="0"/>
        <w:spacing w:after="0" w:line="276" w:lineRule="auto"/>
        <w:jc w:val="both"/>
        <w:rPr>
          <w:rFonts w:ascii="Arial" w:eastAsia="Arial" w:hAnsi="Arial" w:cs="Arial"/>
          <w:sz w:val="24"/>
          <w:szCs w:val="24"/>
        </w:rPr>
      </w:pPr>
    </w:p>
    <w:p w14:paraId="4864EDB9" w14:textId="2A316CEA" w:rsidR="00951DF7" w:rsidRPr="00077E46" w:rsidRDefault="00951DF7" w:rsidP="0078243E">
      <w:pPr>
        <w:autoSpaceDE w:val="0"/>
        <w:autoSpaceDN w:val="0"/>
        <w:adjustRightInd w:val="0"/>
        <w:spacing w:after="0" w:line="276" w:lineRule="auto"/>
        <w:jc w:val="both"/>
        <w:rPr>
          <w:rFonts w:ascii="Arial" w:hAnsi="Arial" w:cs="Arial"/>
          <w:sz w:val="24"/>
          <w:szCs w:val="24"/>
        </w:rPr>
      </w:pPr>
      <w:r w:rsidRPr="00077E46">
        <w:rPr>
          <w:rFonts w:ascii="Arial" w:hAnsi="Arial" w:cs="Arial"/>
          <w:sz w:val="24"/>
          <w:szCs w:val="24"/>
        </w:rPr>
        <w:t xml:space="preserve">This paper attempts to quantify the effect of trade liberalization on carbon leakage. It serves three purposes. First, it examines the potential bias in previous estimates of carbon leakage that did not </w:t>
      </w:r>
      <w:proofErr w:type="gramStart"/>
      <w:r w:rsidRPr="00077E46">
        <w:rPr>
          <w:rFonts w:ascii="Arial" w:hAnsi="Arial" w:cs="Arial"/>
          <w:sz w:val="24"/>
          <w:szCs w:val="24"/>
        </w:rPr>
        <w:t>take into account</w:t>
      </w:r>
      <w:proofErr w:type="gramEnd"/>
      <w:r w:rsidRPr="00077E46">
        <w:rPr>
          <w:rFonts w:ascii="Arial" w:hAnsi="Arial" w:cs="Arial"/>
          <w:sz w:val="24"/>
          <w:szCs w:val="24"/>
        </w:rPr>
        <w:t xml:space="preserve"> already agreed-upon trade liberalization. The framework here can also </w:t>
      </w:r>
      <w:proofErr w:type="gramStart"/>
      <w:r w:rsidRPr="00077E46">
        <w:rPr>
          <w:rFonts w:ascii="Arial" w:hAnsi="Arial" w:cs="Arial"/>
          <w:sz w:val="24"/>
          <w:szCs w:val="24"/>
        </w:rPr>
        <w:t>be applied</w:t>
      </w:r>
      <w:proofErr w:type="gramEnd"/>
      <w:r w:rsidRPr="00077E46">
        <w:rPr>
          <w:rFonts w:ascii="Arial" w:hAnsi="Arial" w:cs="Arial"/>
          <w:sz w:val="24"/>
          <w:szCs w:val="24"/>
        </w:rPr>
        <w:t xml:space="preserve"> to examining the impacts of future trade liberalization agreements on international climate change policies. Second, it contributes to the general 'trade and environment' literature, by </w:t>
      </w:r>
      <w:proofErr w:type="spellStart"/>
      <w:r w:rsidRPr="00077E46">
        <w:rPr>
          <w:rFonts w:ascii="Arial" w:hAnsi="Arial" w:cs="Arial"/>
          <w:sz w:val="24"/>
          <w:szCs w:val="24"/>
        </w:rPr>
        <w:t>analyzing</w:t>
      </w:r>
      <w:proofErr w:type="spellEnd"/>
      <w:r w:rsidRPr="00077E46">
        <w:rPr>
          <w:rFonts w:ascii="Arial" w:hAnsi="Arial" w:cs="Arial"/>
          <w:sz w:val="24"/>
          <w:szCs w:val="24"/>
        </w:rPr>
        <w:t xml:space="preserve"> simulation results in the light of two opposing hypotheses: the pollution haven hypothesis and the factor endowment. Our objective is to identify channels through which carbon leakage expands via freer trade and determine the effectiveness of environmental policies designed to reduce it. The environmental impacts are capture via the scale and composition effects.</w:t>
      </w:r>
    </w:p>
    <w:p w14:paraId="3296A42D" w14:textId="6300A11B" w:rsidR="00951DF7" w:rsidRPr="00077E46" w:rsidRDefault="00951DF7" w:rsidP="0078243E">
      <w:pPr>
        <w:autoSpaceDE w:val="0"/>
        <w:autoSpaceDN w:val="0"/>
        <w:adjustRightInd w:val="0"/>
        <w:spacing w:after="0" w:line="276" w:lineRule="auto"/>
        <w:jc w:val="both"/>
        <w:rPr>
          <w:rFonts w:ascii="Arial" w:hAnsi="Arial" w:cs="Arial"/>
          <w:sz w:val="24"/>
          <w:szCs w:val="24"/>
        </w:rPr>
      </w:pPr>
    </w:p>
    <w:p w14:paraId="21E9C3F8" w14:textId="77777777" w:rsidR="00951DF7" w:rsidRPr="00077E46" w:rsidRDefault="00951DF7" w:rsidP="0078243E">
      <w:pPr>
        <w:autoSpaceDE w:val="0"/>
        <w:autoSpaceDN w:val="0"/>
        <w:adjustRightInd w:val="0"/>
        <w:spacing w:after="0" w:line="276" w:lineRule="auto"/>
        <w:jc w:val="both"/>
        <w:rPr>
          <w:rFonts w:ascii="Arial" w:hAnsi="Arial" w:cs="Arial"/>
          <w:sz w:val="24"/>
          <w:szCs w:val="24"/>
        </w:rPr>
      </w:pPr>
    </w:p>
    <w:p w14:paraId="51FA5105" w14:textId="452C1A42" w:rsidR="0047216D" w:rsidRPr="00077E46" w:rsidRDefault="008C1DF9" w:rsidP="0078243E">
      <w:pPr>
        <w:autoSpaceDE w:val="0"/>
        <w:autoSpaceDN w:val="0"/>
        <w:adjustRightInd w:val="0"/>
        <w:spacing w:after="0" w:line="276" w:lineRule="auto"/>
        <w:jc w:val="both"/>
        <w:rPr>
          <w:rFonts w:ascii="Arial" w:hAnsi="Arial" w:cs="Arial"/>
          <w:sz w:val="24"/>
          <w:szCs w:val="24"/>
        </w:rPr>
      </w:pPr>
      <w:r w:rsidRPr="00077E46">
        <w:rPr>
          <w:rFonts w:ascii="Arial" w:hAnsi="Arial" w:cs="Arial"/>
          <w:sz w:val="24"/>
          <w:szCs w:val="24"/>
        </w:rPr>
        <w:lastRenderedPageBreak/>
        <w:t xml:space="preserve">Our paper makes three contributions: 1) we </w:t>
      </w:r>
      <w:r w:rsidR="0047216D" w:rsidRPr="00077E46">
        <w:rPr>
          <w:rFonts w:ascii="Arial" w:hAnsi="Arial" w:cs="Arial"/>
          <w:sz w:val="24"/>
          <w:szCs w:val="24"/>
        </w:rPr>
        <w:t xml:space="preserve">measure </w:t>
      </w:r>
      <w:r w:rsidRPr="00077E46">
        <w:rPr>
          <w:rFonts w:ascii="Arial" w:hAnsi="Arial" w:cs="Arial"/>
          <w:sz w:val="24"/>
          <w:szCs w:val="24"/>
        </w:rPr>
        <w:t xml:space="preserve">the cumulative impact of UK FTAs </w:t>
      </w:r>
      <w:r w:rsidR="0047216D" w:rsidRPr="00077E46">
        <w:rPr>
          <w:rFonts w:ascii="Arial" w:hAnsi="Arial" w:cs="Arial"/>
          <w:sz w:val="24"/>
          <w:szCs w:val="24"/>
        </w:rPr>
        <w:t>using</w:t>
      </w:r>
      <w:r w:rsidRPr="00077E46">
        <w:rPr>
          <w:rFonts w:ascii="Arial" w:hAnsi="Arial" w:cs="Arial"/>
          <w:sz w:val="24"/>
          <w:szCs w:val="24"/>
        </w:rPr>
        <w:t xml:space="preserve"> the GTAP-E mode</w:t>
      </w:r>
      <w:r w:rsidR="0047216D" w:rsidRPr="00077E46">
        <w:rPr>
          <w:rFonts w:ascii="Arial" w:hAnsi="Arial" w:cs="Arial"/>
          <w:sz w:val="24"/>
          <w:szCs w:val="24"/>
        </w:rPr>
        <w:t>l</w:t>
      </w:r>
      <w:r w:rsidR="00E8268B" w:rsidRPr="00077E46">
        <w:rPr>
          <w:rFonts w:ascii="Arial" w:hAnsi="Arial" w:cs="Arial"/>
          <w:sz w:val="24"/>
          <w:szCs w:val="24"/>
        </w:rPr>
        <w:t xml:space="preserve">; 2) </w:t>
      </w:r>
      <w:r w:rsidR="0047216D" w:rsidRPr="00077E46">
        <w:rPr>
          <w:rFonts w:ascii="Arial" w:hAnsi="Arial" w:cs="Arial"/>
          <w:sz w:val="24"/>
          <w:szCs w:val="24"/>
        </w:rPr>
        <w:t xml:space="preserve">we assess the impact of a new UK instrument to tackle carbon leakage: a carbon border adjustment mechanism </w:t>
      </w:r>
      <w:r w:rsidR="00BD6D7A" w:rsidRPr="00077E46">
        <w:rPr>
          <w:rFonts w:ascii="Arial" w:hAnsi="Arial" w:cs="Arial"/>
          <w:sz w:val="24"/>
          <w:szCs w:val="24"/>
        </w:rPr>
        <w:t>for the UK</w:t>
      </w:r>
      <w:r w:rsidR="00E8268B" w:rsidRPr="00077E46">
        <w:rPr>
          <w:rFonts w:ascii="Arial" w:hAnsi="Arial" w:cs="Arial"/>
          <w:sz w:val="24"/>
          <w:szCs w:val="24"/>
        </w:rPr>
        <w:t xml:space="preserve"> and 3) we estimate variations to the carbon border </w:t>
      </w:r>
      <w:r w:rsidR="00471837" w:rsidRPr="00077E46">
        <w:rPr>
          <w:rFonts w:ascii="Arial" w:hAnsi="Arial" w:cs="Arial"/>
          <w:sz w:val="24"/>
          <w:szCs w:val="24"/>
        </w:rPr>
        <w:t>mechanism to mitigate</w:t>
      </w:r>
      <w:r w:rsidR="00E8268B" w:rsidRPr="00077E46">
        <w:rPr>
          <w:rFonts w:ascii="Arial" w:hAnsi="Arial" w:cs="Arial"/>
          <w:sz w:val="24"/>
          <w:szCs w:val="24"/>
        </w:rPr>
        <w:t xml:space="preserve"> carbon leakage.</w:t>
      </w:r>
    </w:p>
    <w:p w14:paraId="0E00AE42" w14:textId="77777777" w:rsidR="0047216D" w:rsidRPr="00077E46" w:rsidRDefault="0047216D" w:rsidP="0078243E">
      <w:pPr>
        <w:autoSpaceDE w:val="0"/>
        <w:autoSpaceDN w:val="0"/>
        <w:adjustRightInd w:val="0"/>
        <w:spacing w:after="0" w:line="276" w:lineRule="auto"/>
        <w:jc w:val="both"/>
        <w:rPr>
          <w:rFonts w:ascii="Arial" w:hAnsi="Arial" w:cs="Arial"/>
          <w:sz w:val="24"/>
          <w:szCs w:val="24"/>
        </w:rPr>
      </w:pPr>
    </w:p>
    <w:p w14:paraId="78AD8FC1" w14:textId="0585F644" w:rsidR="002E5D8B" w:rsidRPr="00F012DD" w:rsidRDefault="002E5D8B" w:rsidP="0078243E">
      <w:pPr>
        <w:spacing w:line="276" w:lineRule="auto"/>
        <w:jc w:val="both"/>
        <w:rPr>
          <w:rFonts w:ascii="Arial" w:hAnsi="Arial" w:cs="Arial"/>
          <w:sz w:val="24"/>
          <w:szCs w:val="24"/>
        </w:rPr>
      </w:pPr>
      <w:r w:rsidRPr="00F012DD">
        <w:rPr>
          <w:rFonts w:ascii="Arial" w:hAnsi="Arial" w:cs="Arial"/>
          <w:sz w:val="24"/>
          <w:szCs w:val="24"/>
        </w:rPr>
        <w:t xml:space="preserve">The remainder of the paper </w:t>
      </w:r>
      <w:proofErr w:type="gramStart"/>
      <w:r w:rsidRPr="00F012DD">
        <w:rPr>
          <w:rFonts w:ascii="Arial" w:hAnsi="Arial" w:cs="Arial"/>
          <w:sz w:val="24"/>
          <w:szCs w:val="24"/>
        </w:rPr>
        <w:t>is divided</w:t>
      </w:r>
      <w:proofErr w:type="gramEnd"/>
      <w:r w:rsidRPr="00F012DD">
        <w:rPr>
          <w:rFonts w:ascii="Arial" w:hAnsi="Arial" w:cs="Arial"/>
          <w:sz w:val="24"/>
          <w:szCs w:val="24"/>
        </w:rPr>
        <w:t xml:space="preserve"> in six sections. Section 2 reviews the literature. Section 3 highlights the methodology. Section 4 discusses the data. Section 5 presents the results and section 6 concludes.</w:t>
      </w:r>
    </w:p>
    <w:p w14:paraId="6C121AC7" w14:textId="5C9D83BB" w:rsidR="008C1DF9" w:rsidRPr="00077E46" w:rsidRDefault="008C1DF9" w:rsidP="0078243E">
      <w:pPr>
        <w:autoSpaceDE w:val="0"/>
        <w:autoSpaceDN w:val="0"/>
        <w:adjustRightInd w:val="0"/>
        <w:spacing w:after="0" w:line="276" w:lineRule="auto"/>
        <w:jc w:val="both"/>
        <w:rPr>
          <w:rFonts w:ascii="Arial" w:hAnsi="Arial" w:cs="Arial"/>
          <w:sz w:val="24"/>
          <w:szCs w:val="24"/>
        </w:rPr>
      </w:pPr>
    </w:p>
    <w:p w14:paraId="0D9A3E48" w14:textId="77777777" w:rsidR="008C1DF9" w:rsidRPr="00077E46" w:rsidRDefault="008C1DF9" w:rsidP="0078243E">
      <w:pPr>
        <w:autoSpaceDE w:val="0"/>
        <w:autoSpaceDN w:val="0"/>
        <w:adjustRightInd w:val="0"/>
        <w:spacing w:after="0" w:line="276" w:lineRule="auto"/>
        <w:jc w:val="both"/>
        <w:rPr>
          <w:rFonts w:ascii="Arial" w:hAnsi="Arial" w:cs="Arial"/>
          <w:sz w:val="24"/>
          <w:szCs w:val="24"/>
        </w:rPr>
      </w:pPr>
    </w:p>
    <w:p w14:paraId="0AAB4752" w14:textId="5915AD85" w:rsidR="00E77911" w:rsidRPr="00077E46" w:rsidRDefault="00E77911" w:rsidP="0078243E">
      <w:pPr>
        <w:pStyle w:val="ListParagraph"/>
        <w:numPr>
          <w:ilvl w:val="0"/>
          <w:numId w:val="15"/>
        </w:numPr>
        <w:spacing w:line="276" w:lineRule="auto"/>
        <w:jc w:val="both"/>
        <w:rPr>
          <w:rFonts w:ascii="Arial" w:hAnsi="Arial" w:cs="Arial"/>
          <w:b/>
          <w:bCs/>
          <w:sz w:val="24"/>
          <w:szCs w:val="24"/>
        </w:rPr>
      </w:pPr>
      <w:r w:rsidRPr="00077E46">
        <w:rPr>
          <w:rFonts w:ascii="Arial" w:hAnsi="Arial" w:cs="Arial"/>
          <w:b/>
          <w:bCs/>
          <w:sz w:val="24"/>
          <w:szCs w:val="24"/>
        </w:rPr>
        <w:t>Literature review.</w:t>
      </w:r>
    </w:p>
    <w:p w14:paraId="59E7C783" w14:textId="77777777" w:rsidR="002A331E" w:rsidRPr="00077E46" w:rsidRDefault="002A331E" w:rsidP="0078243E">
      <w:pPr>
        <w:pStyle w:val="ListParagraph"/>
        <w:numPr>
          <w:ilvl w:val="1"/>
          <w:numId w:val="15"/>
        </w:numPr>
        <w:spacing w:line="276" w:lineRule="auto"/>
        <w:jc w:val="both"/>
        <w:rPr>
          <w:rFonts w:ascii="Arial" w:hAnsi="Arial" w:cs="Arial"/>
          <w:b/>
          <w:bCs/>
          <w:sz w:val="24"/>
          <w:szCs w:val="24"/>
        </w:rPr>
      </w:pPr>
      <w:r w:rsidRPr="00077E46">
        <w:rPr>
          <w:rFonts w:ascii="Arial" w:hAnsi="Arial" w:cs="Arial"/>
          <w:b/>
          <w:bCs/>
          <w:sz w:val="24"/>
          <w:szCs w:val="24"/>
        </w:rPr>
        <w:t>Trade, Economic Growth and GHG emissions</w:t>
      </w:r>
    </w:p>
    <w:p w14:paraId="2BDDD079" w14:textId="700C3182" w:rsidR="002A331E" w:rsidRPr="00077E46" w:rsidRDefault="002A331E" w:rsidP="0078243E">
      <w:pPr>
        <w:pStyle w:val="NormalWeb"/>
        <w:shd w:val="clear" w:color="auto" w:fill="FFFFFF"/>
        <w:spacing w:before="0" w:beforeAutospacing="0" w:after="0" w:afterAutospacing="0" w:line="276" w:lineRule="auto"/>
        <w:jc w:val="both"/>
        <w:rPr>
          <w:rFonts w:ascii="Arial" w:hAnsi="Arial" w:cs="Arial"/>
          <w:shd w:val="clear" w:color="auto" w:fill="FFFFFF"/>
        </w:rPr>
      </w:pPr>
      <w:r w:rsidRPr="00077E46">
        <w:rPr>
          <w:rFonts w:ascii="Arial" w:hAnsi="Arial" w:cs="Arial"/>
          <w:shd w:val="clear" w:color="auto" w:fill="FFFFFF"/>
        </w:rPr>
        <w:t>The unprecedented growth of the world economy has resulted in an increasing concern that its development is a contributing factor to the greenhouse effec</w:t>
      </w:r>
      <w:r w:rsidR="00E8268B" w:rsidRPr="00077E46">
        <w:rPr>
          <w:rFonts w:ascii="Arial" w:hAnsi="Arial" w:cs="Arial"/>
          <w:shd w:val="clear" w:color="auto" w:fill="FFFFFF"/>
        </w:rPr>
        <w:t>t</w:t>
      </w:r>
      <w:r w:rsidRPr="00077E46">
        <w:rPr>
          <w:rFonts w:ascii="Arial" w:hAnsi="Arial" w:cs="Arial"/>
          <w:shd w:val="clear" w:color="auto" w:fill="FFFFFF"/>
        </w:rPr>
        <w:t xml:space="preserve">. This topic has drawn upon various theoretical models, one of which </w:t>
      </w:r>
      <w:proofErr w:type="gramStart"/>
      <w:r w:rsidRPr="00077E46">
        <w:rPr>
          <w:rFonts w:ascii="Arial" w:hAnsi="Arial" w:cs="Arial"/>
          <w:shd w:val="clear" w:color="auto" w:fill="FFFFFF"/>
        </w:rPr>
        <w:t>is presented</w:t>
      </w:r>
      <w:proofErr w:type="gramEnd"/>
      <w:r w:rsidRPr="00077E46">
        <w:rPr>
          <w:rFonts w:ascii="Arial" w:hAnsi="Arial" w:cs="Arial"/>
          <w:shd w:val="clear" w:color="auto" w:fill="FFFFFF"/>
        </w:rPr>
        <w:t xml:space="preserve"> by the </w:t>
      </w:r>
      <w:r w:rsidR="0088267A">
        <w:rPr>
          <w:rFonts w:ascii="Arial" w:hAnsi="Arial" w:cs="Arial"/>
          <w:shd w:val="clear" w:color="auto" w:fill="FFFFFF"/>
        </w:rPr>
        <w:t xml:space="preserve">Environmental Kuznets Curves </w:t>
      </w:r>
      <w:r w:rsidRPr="00077E46">
        <w:rPr>
          <w:rFonts w:ascii="Arial" w:hAnsi="Arial" w:cs="Arial"/>
          <w:shd w:val="clear" w:color="auto" w:fill="FFFFFF"/>
        </w:rPr>
        <w:t>(EKC). </w:t>
      </w:r>
    </w:p>
    <w:p w14:paraId="77936A4D" w14:textId="77777777" w:rsidR="002A331E" w:rsidRPr="00077E46" w:rsidRDefault="002A331E" w:rsidP="0078243E">
      <w:pPr>
        <w:pStyle w:val="NormalWeb"/>
        <w:shd w:val="clear" w:color="auto" w:fill="FFFFFF"/>
        <w:spacing w:before="0" w:beforeAutospacing="0" w:after="0" w:afterAutospacing="0" w:line="276" w:lineRule="auto"/>
        <w:jc w:val="both"/>
        <w:rPr>
          <w:rFonts w:ascii="Arial" w:hAnsi="Arial" w:cs="Arial"/>
        </w:rPr>
      </w:pPr>
    </w:p>
    <w:p w14:paraId="31CFA0D5" w14:textId="245AD5E6" w:rsidR="000A3E65" w:rsidRPr="00077E46" w:rsidRDefault="002A331E" w:rsidP="0078243E">
      <w:pPr>
        <w:spacing w:line="276" w:lineRule="auto"/>
        <w:jc w:val="both"/>
        <w:rPr>
          <w:rFonts w:ascii="Arial" w:hAnsi="Arial" w:cs="Arial"/>
          <w:sz w:val="24"/>
          <w:szCs w:val="24"/>
          <w:shd w:val="clear" w:color="auto" w:fill="FFFFFF"/>
        </w:rPr>
      </w:pPr>
      <w:r w:rsidRPr="00077E46">
        <w:rPr>
          <w:rFonts w:ascii="Arial" w:hAnsi="Arial" w:cs="Arial"/>
          <w:sz w:val="24"/>
          <w:szCs w:val="24"/>
          <w:shd w:val="clear" w:color="auto" w:fill="FFFFFF"/>
        </w:rPr>
        <w:t>The EK</w:t>
      </w:r>
      <w:r w:rsidR="00E8268B" w:rsidRPr="00077E46">
        <w:rPr>
          <w:rFonts w:ascii="Arial" w:hAnsi="Arial" w:cs="Arial"/>
          <w:sz w:val="24"/>
          <w:szCs w:val="24"/>
          <w:shd w:val="clear" w:color="auto" w:fill="FFFFFF"/>
        </w:rPr>
        <w:t>C</w:t>
      </w:r>
      <w:r w:rsidRPr="00077E46">
        <w:rPr>
          <w:rFonts w:ascii="Arial" w:hAnsi="Arial" w:cs="Arial"/>
          <w:sz w:val="24"/>
          <w:szCs w:val="24"/>
          <w:shd w:val="clear" w:color="auto" w:fill="FFFFFF"/>
        </w:rPr>
        <w:t xml:space="preserve"> highlights the scale effect, which is the initial transition of the economy from agricultural production in rural areas to industrial production in urban areas. As industrial production intensifies, more energy </w:t>
      </w:r>
      <w:proofErr w:type="gramStart"/>
      <w:r w:rsidRPr="00077E46">
        <w:rPr>
          <w:rFonts w:ascii="Arial" w:hAnsi="Arial" w:cs="Arial"/>
          <w:sz w:val="24"/>
          <w:szCs w:val="24"/>
          <w:shd w:val="clear" w:color="auto" w:fill="FFFFFF"/>
        </w:rPr>
        <w:t>is used</w:t>
      </w:r>
      <w:proofErr w:type="gramEnd"/>
      <w:r w:rsidRPr="00077E46">
        <w:rPr>
          <w:rFonts w:ascii="Arial" w:hAnsi="Arial" w:cs="Arial"/>
          <w:sz w:val="24"/>
          <w:szCs w:val="24"/>
          <w:shd w:val="clear" w:color="auto" w:fill="FFFFFF"/>
        </w:rPr>
        <w:t>, resulting in increased greenhouse gas (GHG) emissions through combustion. However, as the economy develops, there will be a structural change from manufacturing and industrial production to service-based industries. Higher economic development leads to better technology, environmental awareness and enforcement of environmental regulations resulting in the gradual decline of environmental degradation.</w:t>
      </w:r>
    </w:p>
    <w:p w14:paraId="4BCCAC66" w14:textId="77777777" w:rsidR="00C90A99" w:rsidRPr="00077E46" w:rsidRDefault="00C90A99" w:rsidP="0078243E">
      <w:pPr>
        <w:spacing w:line="276" w:lineRule="auto"/>
        <w:jc w:val="both"/>
        <w:rPr>
          <w:rFonts w:ascii="Arial" w:hAnsi="Arial" w:cs="Arial"/>
          <w:sz w:val="24"/>
          <w:szCs w:val="24"/>
          <w:shd w:val="clear" w:color="auto" w:fill="FFFFFF"/>
        </w:rPr>
      </w:pPr>
    </w:p>
    <w:p w14:paraId="632406FE" w14:textId="77777777" w:rsidR="002A331E" w:rsidRPr="00077E46" w:rsidRDefault="002A331E" w:rsidP="0078243E">
      <w:pPr>
        <w:pStyle w:val="NormalWeb"/>
        <w:shd w:val="clear" w:color="auto" w:fill="FFFFFF"/>
        <w:spacing w:before="0" w:beforeAutospacing="0" w:after="360" w:afterAutospacing="0" w:line="276" w:lineRule="auto"/>
        <w:jc w:val="both"/>
        <w:rPr>
          <w:rFonts w:ascii="Arial" w:hAnsi="Arial" w:cs="Arial"/>
        </w:rPr>
      </w:pPr>
      <w:r w:rsidRPr="00077E46">
        <w:rPr>
          <w:rFonts w:ascii="Arial" w:hAnsi="Arial" w:cs="Arial"/>
        </w:rPr>
        <w:t>The UK has shown evidence of absolute decoupling between 1985 and 2016, as gross domestic product (GDP) per head grew by 70.7%, while CO2 emissions fell by 34.2%. This decoupling relationship is largely a result of the economic structural change, technological advancement and enforcement of environmental regulations such as the </w:t>
      </w:r>
      <w:hyperlink r:id="rId13" w:history="1">
        <w:r w:rsidRPr="00077E46">
          <w:rPr>
            <w:rStyle w:val="Hyperlink"/>
            <w:rFonts w:ascii="Arial" w:hAnsi="Arial" w:cs="Arial"/>
            <w:color w:val="auto"/>
            <w:u w:val="none"/>
          </w:rPr>
          <w:t>Climate Change Act in 2008</w:t>
        </w:r>
      </w:hyperlink>
      <w:r w:rsidRPr="00077E46">
        <w:rPr>
          <w:rFonts w:ascii="Arial" w:hAnsi="Arial" w:cs="Arial"/>
        </w:rPr>
        <w:t xml:space="preserve">. Under this Act, the UK </w:t>
      </w:r>
      <w:proofErr w:type="gramStart"/>
      <w:r w:rsidRPr="00077E46">
        <w:rPr>
          <w:rFonts w:ascii="Arial" w:hAnsi="Arial" w:cs="Arial"/>
        </w:rPr>
        <w:t>is legally required</w:t>
      </w:r>
      <w:proofErr w:type="gramEnd"/>
      <w:r w:rsidRPr="00077E46">
        <w:rPr>
          <w:rFonts w:ascii="Arial" w:hAnsi="Arial" w:cs="Arial"/>
        </w:rPr>
        <w:t xml:space="preserve"> to achieve the 2050 commitment to reduce GHG emissions by at least 80% compared with 1990 levels.</w:t>
      </w:r>
    </w:p>
    <w:p w14:paraId="77F9C010" w14:textId="483662D7" w:rsidR="002A331E" w:rsidRPr="00077E46" w:rsidRDefault="002A331E" w:rsidP="0078243E">
      <w:pPr>
        <w:pStyle w:val="NormalWeb"/>
        <w:shd w:val="clear" w:color="auto" w:fill="FFFFFF"/>
        <w:spacing w:before="0" w:beforeAutospacing="0" w:after="360" w:afterAutospacing="0" w:line="276" w:lineRule="auto"/>
        <w:jc w:val="both"/>
        <w:rPr>
          <w:rFonts w:ascii="Arial" w:hAnsi="Arial" w:cs="Arial"/>
        </w:rPr>
      </w:pPr>
      <w:r w:rsidRPr="00077E46">
        <w:rPr>
          <w:rFonts w:ascii="Arial" w:hAnsi="Arial" w:cs="Arial"/>
        </w:rPr>
        <w:t>Th</w:t>
      </w:r>
      <w:r w:rsidR="004B3C84" w:rsidRPr="00077E46">
        <w:rPr>
          <w:rFonts w:ascii="Arial" w:hAnsi="Arial" w:cs="Arial"/>
        </w:rPr>
        <w:t>is</w:t>
      </w:r>
      <w:r w:rsidRPr="00077E46">
        <w:rPr>
          <w:rFonts w:ascii="Arial" w:hAnsi="Arial" w:cs="Arial"/>
        </w:rPr>
        <w:t xml:space="preserve"> economic structural change saw the services sector contribute to around </w:t>
      </w:r>
      <w:r w:rsidR="00B54389" w:rsidRPr="00077E46">
        <w:rPr>
          <w:rFonts w:ascii="Arial" w:hAnsi="Arial" w:cs="Arial"/>
        </w:rPr>
        <w:t xml:space="preserve">51% in 1948 to reach </w:t>
      </w:r>
      <w:r w:rsidRPr="00077E46">
        <w:rPr>
          <w:rFonts w:ascii="Arial" w:hAnsi="Arial" w:cs="Arial"/>
        </w:rPr>
        <w:t>80% of total GDP in 2017</w:t>
      </w:r>
      <w:r w:rsidR="00B54389" w:rsidRPr="00077E46">
        <w:rPr>
          <w:rFonts w:ascii="Arial" w:hAnsi="Arial" w:cs="Arial"/>
        </w:rPr>
        <w:t xml:space="preserve"> and 85% of total GDP in 2019</w:t>
      </w:r>
      <w:r w:rsidRPr="00077E46">
        <w:rPr>
          <w:rFonts w:ascii="Arial" w:hAnsi="Arial" w:cs="Arial"/>
        </w:rPr>
        <w:t>. As the UK’s economy also witnessed technological development, the substitution of fossil fuels with renewable energy quickened substantially. For example, between 1990 and 2017, energy from renewable sources increased by 1,267%, while fossil fuel energy consumption declined by 22%, further diminishing its effect on pollution levels.</w:t>
      </w:r>
    </w:p>
    <w:p w14:paraId="434A17EE" w14:textId="2CBB1C62" w:rsidR="002A331E" w:rsidRPr="00077E46" w:rsidRDefault="002A331E" w:rsidP="0078243E">
      <w:pPr>
        <w:pStyle w:val="NormalWeb"/>
        <w:shd w:val="clear" w:color="auto" w:fill="FFFFFF"/>
        <w:spacing w:before="0" w:beforeAutospacing="0" w:after="360" w:afterAutospacing="0" w:line="276" w:lineRule="auto"/>
        <w:jc w:val="both"/>
        <w:rPr>
          <w:rFonts w:ascii="Arial" w:hAnsi="Arial" w:cs="Arial"/>
        </w:rPr>
      </w:pPr>
      <w:r w:rsidRPr="00077E46">
        <w:rPr>
          <w:rFonts w:ascii="Arial" w:hAnsi="Arial" w:cs="Arial"/>
        </w:rPr>
        <w:lastRenderedPageBreak/>
        <w:t xml:space="preserve">However, one of the criticisms of the EKC theory is that service-focused countries tend to create indirect emission by outsourcing the manufacturing of consumer items to countries with lower labour costs such as China. An increasing proportion of the UK’s economy </w:t>
      </w:r>
      <w:proofErr w:type="gramStart"/>
      <w:r w:rsidRPr="00077E46">
        <w:rPr>
          <w:rFonts w:ascii="Arial" w:hAnsi="Arial" w:cs="Arial"/>
        </w:rPr>
        <w:t>is devoted</w:t>
      </w:r>
      <w:proofErr w:type="gramEnd"/>
      <w:r w:rsidRPr="00077E46">
        <w:rPr>
          <w:rFonts w:ascii="Arial" w:hAnsi="Arial" w:cs="Arial"/>
        </w:rPr>
        <w:t xml:space="preserve"> to the higher-value services sector, which consumes less energy. This raises emissions through international trade flows, exaggerating any apparent decline in territorial-based emissions. </w:t>
      </w:r>
    </w:p>
    <w:p w14:paraId="5E667670" w14:textId="2CA0E5DB" w:rsidR="002A331E" w:rsidRPr="00077E46" w:rsidRDefault="002A331E" w:rsidP="0078243E">
      <w:pPr>
        <w:autoSpaceDE w:val="0"/>
        <w:autoSpaceDN w:val="0"/>
        <w:adjustRightInd w:val="0"/>
        <w:spacing w:after="0" w:line="276" w:lineRule="auto"/>
        <w:jc w:val="both"/>
        <w:rPr>
          <w:rFonts w:ascii="Arial" w:hAnsi="Arial" w:cs="Arial"/>
          <w:sz w:val="24"/>
          <w:szCs w:val="24"/>
        </w:rPr>
      </w:pPr>
      <w:r w:rsidRPr="00077E46">
        <w:rPr>
          <w:rFonts w:ascii="Arial" w:hAnsi="Arial" w:cs="Arial"/>
          <w:sz w:val="24"/>
          <w:szCs w:val="24"/>
        </w:rPr>
        <w:t xml:space="preserve">Recent economic literature on the relationship between international trade, economic growth and the environment is more positive, </w:t>
      </w:r>
      <w:r w:rsidR="00B54389" w:rsidRPr="00077E46">
        <w:rPr>
          <w:rFonts w:ascii="Arial" w:hAnsi="Arial" w:cs="Arial"/>
          <w:i/>
          <w:iCs/>
          <w:sz w:val="24"/>
          <w:szCs w:val="24"/>
        </w:rPr>
        <w:t>i.e</w:t>
      </w:r>
      <w:r w:rsidR="00B54389" w:rsidRPr="00077E46">
        <w:rPr>
          <w:rFonts w:ascii="Arial" w:hAnsi="Arial" w:cs="Arial"/>
          <w:sz w:val="24"/>
          <w:szCs w:val="24"/>
        </w:rPr>
        <w:t>.,</w:t>
      </w:r>
      <w:r w:rsidRPr="00077E46">
        <w:rPr>
          <w:rFonts w:ascii="Arial" w:hAnsi="Arial" w:cs="Arial"/>
          <w:sz w:val="24"/>
          <w:szCs w:val="24"/>
        </w:rPr>
        <w:t xml:space="preserve"> it seeks to empirically </w:t>
      </w:r>
      <w:proofErr w:type="gramStart"/>
      <w:r w:rsidRPr="00077E46">
        <w:rPr>
          <w:rFonts w:ascii="Arial" w:hAnsi="Arial" w:cs="Arial"/>
          <w:sz w:val="24"/>
          <w:szCs w:val="24"/>
        </w:rPr>
        <w:t>test</w:t>
      </w:r>
      <w:proofErr w:type="gramEnd"/>
      <w:r w:rsidRPr="00077E46">
        <w:rPr>
          <w:rFonts w:ascii="Arial" w:hAnsi="Arial" w:cs="Arial"/>
          <w:sz w:val="24"/>
          <w:szCs w:val="24"/>
        </w:rPr>
        <w:t xml:space="preserve"> hypotheses about how growth or trade effects the environment, which is crucial for</w:t>
      </w:r>
      <w:r w:rsidR="00B54389" w:rsidRPr="00077E46">
        <w:rPr>
          <w:rFonts w:ascii="Arial" w:hAnsi="Arial" w:cs="Arial"/>
          <w:sz w:val="24"/>
          <w:szCs w:val="24"/>
        </w:rPr>
        <w:t xml:space="preserve"> </w:t>
      </w:r>
      <w:r w:rsidRPr="00077E46">
        <w:rPr>
          <w:rFonts w:ascii="Arial" w:hAnsi="Arial" w:cs="Arial"/>
          <w:sz w:val="24"/>
          <w:szCs w:val="24"/>
        </w:rPr>
        <w:t xml:space="preserve">resolving current policy debates. There are two competing hypotheses that predict how international trade affects the environment: </w:t>
      </w:r>
      <w:r w:rsidRPr="00077E46">
        <w:rPr>
          <w:rFonts w:ascii="Arial" w:hAnsi="Arial" w:cs="Arial"/>
          <w:i/>
          <w:iCs/>
          <w:sz w:val="24"/>
          <w:szCs w:val="24"/>
        </w:rPr>
        <w:t xml:space="preserve">The pollution haven hypothesis </w:t>
      </w:r>
      <w:r w:rsidRPr="00077E46">
        <w:rPr>
          <w:rFonts w:ascii="Arial" w:hAnsi="Arial" w:cs="Arial"/>
          <w:sz w:val="24"/>
          <w:szCs w:val="24"/>
        </w:rPr>
        <w:t xml:space="preserve">(PHH) and the </w:t>
      </w:r>
      <w:r w:rsidRPr="00077E46">
        <w:rPr>
          <w:rFonts w:ascii="Arial" w:hAnsi="Arial" w:cs="Arial"/>
          <w:i/>
          <w:iCs/>
          <w:sz w:val="24"/>
          <w:szCs w:val="24"/>
        </w:rPr>
        <w:t>factor endowment hypothesis (FEH)</w:t>
      </w:r>
    </w:p>
    <w:p w14:paraId="1BDA9D74" w14:textId="77777777" w:rsidR="002A331E" w:rsidRPr="00077E46" w:rsidRDefault="002A331E" w:rsidP="0078243E">
      <w:pPr>
        <w:autoSpaceDE w:val="0"/>
        <w:autoSpaceDN w:val="0"/>
        <w:adjustRightInd w:val="0"/>
        <w:spacing w:after="0" w:line="276" w:lineRule="auto"/>
        <w:jc w:val="both"/>
        <w:rPr>
          <w:rFonts w:ascii="Arial" w:hAnsi="Arial" w:cs="Arial"/>
          <w:sz w:val="24"/>
          <w:szCs w:val="24"/>
        </w:rPr>
      </w:pPr>
    </w:p>
    <w:p w14:paraId="2CD71ACC" w14:textId="77777777" w:rsidR="002A331E" w:rsidRPr="00077E46" w:rsidRDefault="002A331E" w:rsidP="0078243E">
      <w:pPr>
        <w:autoSpaceDE w:val="0"/>
        <w:autoSpaceDN w:val="0"/>
        <w:adjustRightInd w:val="0"/>
        <w:spacing w:after="0" w:line="276" w:lineRule="auto"/>
        <w:jc w:val="both"/>
        <w:rPr>
          <w:rFonts w:ascii="Arial" w:hAnsi="Arial" w:cs="Arial"/>
          <w:sz w:val="24"/>
          <w:szCs w:val="24"/>
        </w:rPr>
      </w:pPr>
      <w:r w:rsidRPr="00077E46">
        <w:rPr>
          <w:rFonts w:ascii="Arial" w:hAnsi="Arial" w:cs="Arial"/>
          <w:sz w:val="24"/>
          <w:szCs w:val="24"/>
        </w:rPr>
        <w:t xml:space="preserve">The PHH predicts that, under free trade, multinational firms will relocate the production of their pollution-intensive goods to developing countries, taking advantage of the low environment monitoring in these countries. Over time, developing countries will develop a comparative advantage in pollution-intensive industries and become “havens” for the world’s polluting industries. Thus, developed countries </w:t>
      </w:r>
      <w:proofErr w:type="gramStart"/>
      <w:r w:rsidRPr="00077E46">
        <w:rPr>
          <w:rFonts w:ascii="Arial" w:hAnsi="Arial" w:cs="Arial"/>
          <w:sz w:val="24"/>
          <w:szCs w:val="24"/>
        </w:rPr>
        <w:t>are expected</w:t>
      </w:r>
      <w:proofErr w:type="gramEnd"/>
      <w:r w:rsidRPr="00077E46">
        <w:rPr>
          <w:rFonts w:ascii="Arial" w:hAnsi="Arial" w:cs="Arial"/>
          <w:sz w:val="24"/>
          <w:szCs w:val="24"/>
        </w:rPr>
        <w:t xml:space="preserve"> to benefit in terms of environmental quality from trade, while developing countries will lose.</w:t>
      </w:r>
    </w:p>
    <w:p w14:paraId="532BCBAA" w14:textId="77777777" w:rsidR="002A331E" w:rsidRPr="00077E46" w:rsidRDefault="002A331E" w:rsidP="0078243E">
      <w:pPr>
        <w:autoSpaceDE w:val="0"/>
        <w:autoSpaceDN w:val="0"/>
        <w:adjustRightInd w:val="0"/>
        <w:spacing w:after="0" w:line="276" w:lineRule="auto"/>
        <w:jc w:val="both"/>
        <w:rPr>
          <w:rFonts w:ascii="Arial" w:hAnsi="Arial" w:cs="Arial"/>
          <w:sz w:val="24"/>
          <w:szCs w:val="24"/>
        </w:rPr>
      </w:pPr>
    </w:p>
    <w:p w14:paraId="52312481" w14:textId="6F0A1747" w:rsidR="002A331E" w:rsidRPr="00077E46" w:rsidRDefault="002A331E" w:rsidP="0078243E">
      <w:pPr>
        <w:autoSpaceDE w:val="0"/>
        <w:autoSpaceDN w:val="0"/>
        <w:adjustRightInd w:val="0"/>
        <w:spacing w:after="0" w:line="276" w:lineRule="auto"/>
        <w:jc w:val="both"/>
        <w:rPr>
          <w:rFonts w:ascii="Arial" w:hAnsi="Arial" w:cs="Arial"/>
          <w:sz w:val="24"/>
          <w:szCs w:val="24"/>
        </w:rPr>
      </w:pPr>
      <w:r w:rsidRPr="00077E46">
        <w:rPr>
          <w:rFonts w:ascii="Arial" w:hAnsi="Arial" w:cs="Arial"/>
          <w:sz w:val="24"/>
          <w:szCs w:val="24"/>
        </w:rPr>
        <w:t xml:space="preserve">The FEH, on the contrary, asserts that it is not the differences in pollution policy, but the differences in endowments or technology that determine trade. </w:t>
      </w:r>
      <w:proofErr w:type="gramStart"/>
      <w:r w:rsidRPr="00077E46">
        <w:rPr>
          <w:rFonts w:ascii="Arial" w:hAnsi="Arial" w:cs="Arial"/>
          <w:sz w:val="24"/>
          <w:szCs w:val="24"/>
        </w:rPr>
        <w:t>In particular, it</w:t>
      </w:r>
      <w:proofErr w:type="gramEnd"/>
      <w:r w:rsidRPr="00077E46">
        <w:rPr>
          <w:rFonts w:ascii="Arial" w:hAnsi="Arial" w:cs="Arial"/>
          <w:sz w:val="24"/>
          <w:szCs w:val="24"/>
        </w:rPr>
        <w:t xml:space="preserve"> predicts that the capital abundant country exports the capital-intensive (dirty) goods, which stimulates its production, thus raising pollution in the capital abundant country. Conversely, pollution falls in the capital-scarce country because of contraction of the production of pollution-intensive </w:t>
      </w:r>
      <w:r w:rsidR="00B54389" w:rsidRPr="00077E46">
        <w:rPr>
          <w:rFonts w:ascii="Arial" w:hAnsi="Arial" w:cs="Arial"/>
          <w:sz w:val="24"/>
          <w:szCs w:val="24"/>
        </w:rPr>
        <w:t>goods since</w:t>
      </w:r>
      <w:r w:rsidRPr="00077E46">
        <w:rPr>
          <w:rFonts w:ascii="Arial" w:hAnsi="Arial" w:cs="Arial"/>
          <w:sz w:val="24"/>
          <w:szCs w:val="24"/>
        </w:rPr>
        <w:t xml:space="preserve"> there is no comparative advantage of producing polluting goods in the developing world. So overall, the effects of trade on the environment both locally and globally depend on the distribution of comparative advantages across countries. It is important to note that comparative advantage is determined jointly by differences in pollution policy and among other influences by differences in factor endowments.</w:t>
      </w:r>
    </w:p>
    <w:p w14:paraId="2FAEA474" w14:textId="77777777" w:rsidR="002A331E" w:rsidRPr="00077E46" w:rsidRDefault="002A331E" w:rsidP="0078243E">
      <w:pPr>
        <w:spacing w:line="276" w:lineRule="auto"/>
        <w:jc w:val="both"/>
        <w:rPr>
          <w:rFonts w:ascii="Arial" w:hAnsi="Arial" w:cs="Arial"/>
          <w:b/>
          <w:bCs/>
          <w:sz w:val="24"/>
          <w:szCs w:val="24"/>
        </w:rPr>
      </w:pPr>
    </w:p>
    <w:p w14:paraId="5C67B11B" w14:textId="53344CF2" w:rsidR="00E77911" w:rsidRPr="00077E46" w:rsidRDefault="00353313" w:rsidP="0078243E">
      <w:pPr>
        <w:pStyle w:val="ListParagraph"/>
        <w:numPr>
          <w:ilvl w:val="1"/>
          <w:numId w:val="15"/>
        </w:numPr>
        <w:spacing w:line="276" w:lineRule="auto"/>
        <w:jc w:val="both"/>
        <w:rPr>
          <w:rFonts w:ascii="Arial" w:hAnsi="Arial" w:cs="Arial"/>
          <w:b/>
          <w:bCs/>
          <w:sz w:val="24"/>
          <w:szCs w:val="24"/>
        </w:rPr>
      </w:pPr>
      <w:r w:rsidRPr="00077E46">
        <w:rPr>
          <w:rFonts w:ascii="Arial" w:hAnsi="Arial" w:cs="Arial"/>
          <w:b/>
          <w:bCs/>
          <w:sz w:val="24"/>
          <w:szCs w:val="24"/>
        </w:rPr>
        <w:t>Carbon</w:t>
      </w:r>
      <w:r w:rsidR="00E77911" w:rsidRPr="00077E46">
        <w:rPr>
          <w:rFonts w:ascii="Arial" w:hAnsi="Arial" w:cs="Arial"/>
          <w:b/>
          <w:bCs/>
          <w:sz w:val="24"/>
          <w:szCs w:val="24"/>
        </w:rPr>
        <w:t xml:space="preserve"> leakage</w:t>
      </w:r>
      <w:r w:rsidRPr="00077E46">
        <w:rPr>
          <w:rFonts w:ascii="Arial" w:hAnsi="Arial" w:cs="Arial"/>
          <w:b/>
          <w:bCs/>
          <w:sz w:val="24"/>
          <w:szCs w:val="24"/>
        </w:rPr>
        <w:t xml:space="preserve"> and its mechanism</w:t>
      </w:r>
      <w:r w:rsidR="00E77911" w:rsidRPr="00077E46">
        <w:rPr>
          <w:rFonts w:ascii="Arial" w:hAnsi="Arial" w:cs="Arial"/>
          <w:b/>
          <w:bCs/>
          <w:sz w:val="24"/>
          <w:szCs w:val="24"/>
        </w:rPr>
        <w:t xml:space="preserve"> </w:t>
      </w:r>
    </w:p>
    <w:p w14:paraId="1102320D" w14:textId="17861286" w:rsidR="00E77911" w:rsidRPr="00077E46" w:rsidRDefault="00E77911" w:rsidP="0078243E">
      <w:pPr>
        <w:pStyle w:val="Default"/>
        <w:spacing w:line="276" w:lineRule="auto"/>
        <w:jc w:val="both"/>
        <w:rPr>
          <w:rFonts w:ascii="Arial" w:hAnsi="Arial" w:cs="Arial"/>
          <w:color w:val="auto"/>
        </w:rPr>
      </w:pPr>
      <w:r w:rsidRPr="00077E46">
        <w:rPr>
          <w:rFonts w:ascii="Arial" w:hAnsi="Arial" w:cs="Arial"/>
          <w:color w:val="auto"/>
        </w:rPr>
        <w:t xml:space="preserve">Carbon leakage </w:t>
      </w:r>
      <w:proofErr w:type="gramStart"/>
      <w:r w:rsidRPr="00077E46">
        <w:rPr>
          <w:rFonts w:ascii="Arial" w:hAnsi="Arial" w:cs="Arial"/>
          <w:color w:val="auto"/>
        </w:rPr>
        <w:t>is defined</w:t>
      </w:r>
      <w:proofErr w:type="gramEnd"/>
      <w:r w:rsidRPr="00077E46">
        <w:rPr>
          <w:rFonts w:ascii="Arial" w:hAnsi="Arial" w:cs="Arial"/>
          <w:color w:val="auto"/>
        </w:rPr>
        <w:t xml:space="preserve"> as the additional CO2 emissions of non-mitigating countries (</w:t>
      </w:r>
      <w:r w:rsidR="00A510E9" w:rsidRPr="00077E46">
        <w:rPr>
          <w:rFonts w:ascii="Arial" w:hAnsi="Arial" w:cs="Arial"/>
          <w:color w:val="auto"/>
        </w:rPr>
        <w:t>i.e.,</w:t>
      </w:r>
      <w:r w:rsidRPr="00077E46">
        <w:rPr>
          <w:rFonts w:ascii="Arial" w:hAnsi="Arial" w:cs="Arial"/>
          <w:color w:val="auto"/>
        </w:rPr>
        <w:t xml:space="preserve"> subjected to a weak policy) compared to the CO2 abatement achieved by pioneering regions (</w:t>
      </w:r>
      <w:r w:rsidR="00A510E9" w:rsidRPr="00077E46">
        <w:rPr>
          <w:rFonts w:ascii="Arial" w:hAnsi="Arial" w:cs="Arial"/>
          <w:color w:val="auto"/>
        </w:rPr>
        <w:t>i.e.,</w:t>
      </w:r>
      <w:r w:rsidRPr="00077E46">
        <w:rPr>
          <w:rFonts w:ascii="Arial" w:hAnsi="Arial" w:cs="Arial"/>
          <w:color w:val="auto"/>
        </w:rPr>
        <w:t xml:space="preserve"> pursuing additional policy ambition such as the </w:t>
      </w:r>
      <w:r w:rsidR="000A3E65" w:rsidRPr="00077E46">
        <w:rPr>
          <w:rFonts w:ascii="Arial" w:hAnsi="Arial" w:cs="Arial"/>
          <w:color w:val="auto"/>
        </w:rPr>
        <w:t>UK</w:t>
      </w:r>
      <w:r w:rsidRPr="00077E46">
        <w:rPr>
          <w:rFonts w:ascii="Arial" w:hAnsi="Arial" w:cs="Arial"/>
          <w:color w:val="auto"/>
        </w:rPr>
        <w:t xml:space="preserve">). Carbon leakage is an important aspect of the globally fragmented CO2-policy landscape as it has implications on GDP growth, </w:t>
      </w:r>
      <w:r w:rsidR="00FC1812" w:rsidRPr="00077E46">
        <w:rPr>
          <w:rFonts w:ascii="Arial" w:hAnsi="Arial" w:cs="Arial"/>
          <w:color w:val="auto"/>
        </w:rPr>
        <w:t xml:space="preserve">health, </w:t>
      </w:r>
      <w:r w:rsidR="006A5A6D" w:rsidRPr="00077E46">
        <w:rPr>
          <w:rFonts w:ascii="Arial" w:hAnsi="Arial" w:cs="Arial"/>
          <w:color w:val="auto"/>
        </w:rPr>
        <w:t xml:space="preserve">infrastructure, </w:t>
      </w:r>
      <w:r w:rsidRPr="00077E46">
        <w:rPr>
          <w:rFonts w:ascii="Arial" w:hAnsi="Arial" w:cs="Arial"/>
          <w:color w:val="auto"/>
        </w:rPr>
        <w:t xml:space="preserve">trade, employment, </w:t>
      </w:r>
      <w:r w:rsidR="00FC1812" w:rsidRPr="00077E46">
        <w:rPr>
          <w:rFonts w:ascii="Arial" w:hAnsi="Arial" w:cs="Arial"/>
          <w:color w:val="auto"/>
        </w:rPr>
        <w:t>emissions,</w:t>
      </w:r>
      <w:r w:rsidRPr="00077E46">
        <w:rPr>
          <w:rFonts w:ascii="Arial" w:hAnsi="Arial" w:cs="Arial"/>
          <w:color w:val="auto"/>
        </w:rPr>
        <w:t xml:space="preserve"> and business decisions. </w:t>
      </w:r>
    </w:p>
    <w:p w14:paraId="229C415D" w14:textId="77777777" w:rsidR="00E77911" w:rsidRPr="00077E46" w:rsidRDefault="00E77911" w:rsidP="0078243E">
      <w:pPr>
        <w:pStyle w:val="Default"/>
        <w:spacing w:line="276" w:lineRule="auto"/>
        <w:jc w:val="both"/>
        <w:rPr>
          <w:rFonts w:ascii="Arial" w:hAnsi="Arial" w:cs="Arial"/>
          <w:color w:val="auto"/>
        </w:rPr>
      </w:pPr>
    </w:p>
    <w:p w14:paraId="65999015" w14:textId="1675B2E6" w:rsidR="00E77911" w:rsidRPr="00077E46" w:rsidRDefault="00E77911" w:rsidP="0078243E">
      <w:pPr>
        <w:autoSpaceDE w:val="0"/>
        <w:autoSpaceDN w:val="0"/>
        <w:adjustRightInd w:val="0"/>
        <w:spacing w:after="0" w:line="276" w:lineRule="auto"/>
        <w:jc w:val="both"/>
        <w:rPr>
          <w:rFonts w:ascii="Arial" w:hAnsi="Arial" w:cs="Arial"/>
          <w:sz w:val="24"/>
          <w:szCs w:val="24"/>
        </w:rPr>
      </w:pPr>
      <w:r w:rsidRPr="00077E46">
        <w:rPr>
          <w:rFonts w:ascii="Arial" w:hAnsi="Arial" w:cs="Arial"/>
          <w:sz w:val="24"/>
          <w:szCs w:val="24"/>
        </w:rPr>
        <w:lastRenderedPageBreak/>
        <w:t xml:space="preserve">Carbon leakage can take place through two main mechanisms or channels that </w:t>
      </w:r>
      <w:proofErr w:type="gramStart"/>
      <w:r w:rsidRPr="00077E46">
        <w:rPr>
          <w:rFonts w:ascii="Arial" w:hAnsi="Arial" w:cs="Arial"/>
          <w:sz w:val="24"/>
          <w:szCs w:val="24"/>
        </w:rPr>
        <w:t>are activated</w:t>
      </w:r>
      <w:proofErr w:type="gramEnd"/>
      <w:r w:rsidRPr="00077E46">
        <w:rPr>
          <w:rFonts w:ascii="Arial" w:hAnsi="Arial" w:cs="Arial"/>
          <w:sz w:val="24"/>
          <w:szCs w:val="24"/>
        </w:rPr>
        <w:t xml:space="preserve"> by policy-induced changes in relative prices (Arroyo-</w:t>
      </w:r>
      <w:proofErr w:type="spellStart"/>
      <w:r w:rsidRPr="00077E46">
        <w:rPr>
          <w:rFonts w:ascii="Arial" w:hAnsi="Arial" w:cs="Arial"/>
          <w:sz w:val="24"/>
          <w:szCs w:val="24"/>
        </w:rPr>
        <w:t>Curràs</w:t>
      </w:r>
      <w:proofErr w:type="spellEnd"/>
      <w:r w:rsidR="00043048" w:rsidRPr="00077E46">
        <w:rPr>
          <w:rFonts w:ascii="Arial" w:hAnsi="Arial" w:cs="Arial"/>
          <w:sz w:val="24"/>
          <w:szCs w:val="24"/>
        </w:rPr>
        <w:t xml:space="preserve"> </w:t>
      </w:r>
      <w:r w:rsidR="00043048" w:rsidRPr="00077E46">
        <w:rPr>
          <w:rFonts w:ascii="Arial" w:hAnsi="Arial" w:cs="Arial"/>
          <w:i/>
          <w:iCs/>
          <w:sz w:val="24"/>
          <w:szCs w:val="24"/>
        </w:rPr>
        <w:t>et al</w:t>
      </w:r>
      <w:r w:rsidRPr="00077E46">
        <w:rPr>
          <w:rFonts w:ascii="Arial" w:hAnsi="Arial" w:cs="Arial"/>
          <w:i/>
          <w:iCs/>
          <w:sz w:val="24"/>
          <w:szCs w:val="24"/>
        </w:rPr>
        <w:t>,</w:t>
      </w:r>
      <w:r w:rsidRPr="00077E46">
        <w:rPr>
          <w:rFonts w:ascii="Arial" w:hAnsi="Arial" w:cs="Arial"/>
          <w:sz w:val="24"/>
          <w:szCs w:val="24"/>
        </w:rPr>
        <w:t xml:space="preserve"> 2015; </w:t>
      </w:r>
      <w:proofErr w:type="spellStart"/>
      <w:r w:rsidRPr="00077E46">
        <w:rPr>
          <w:rFonts w:ascii="Arial" w:hAnsi="Arial" w:cs="Arial"/>
          <w:sz w:val="24"/>
          <w:szCs w:val="24"/>
        </w:rPr>
        <w:t>Böhringer</w:t>
      </w:r>
      <w:proofErr w:type="spellEnd"/>
      <w:r w:rsidRPr="00077E46">
        <w:rPr>
          <w:rFonts w:ascii="Arial" w:hAnsi="Arial" w:cs="Arial"/>
          <w:sz w:val="24"/>
          <w:szCs w:val="24"/>
        </w:rPr>
        <w:t xml:space="preserve"> </w:t>
      </w:r>
      <w:r w:rsidRPr="00077E46">
        <w:rPr>
          <w:rFonts w:ascii="Arial" w:hAnsi="Arial" w:cs="Arial"/>
          <w:i/>
          <w:iCs/>
          <w:sz w:val="24"/>
          <w:szCs w:val="24"/>
        </w:rPr>
        <w:t>et al</w:t>
      </w:r>
      <w:r w:rsidRPr="00077E46">
        <w:rPr>
          <w:rFonts w:ascii="Arial" w:hAnsi="Arial" w:cs="Arial"/>
          <w:sz w:val="24"/>
          <w:szCs w:val="24"/>
        </w:rPr>
        <w:t xml:space="preserve">., 2017): </w:t>
      </w:r>
    </w:p>
    <w:p w14:paraId="38DCBAE6" w14:textId="77777777" w:rsidR="00A510E9" w:rsidRPr="00077E46" w:rsidRDefault="00A510E9" w:rsidP="0078243E">
      <w:pPr>
        <w:autoSpaceDE w:val="0"/>
        <w:autoSpaceDN w:val="0"/>
        <w:adjustRightInd w:val="0"/>
        <w:spacing w:after="0" w:line="276" w:lineRule="auto"/>
        <w:jc w:val="both"/>
        <w:rPr>
          <w:rFonts w:ascii="Arial" w:hAnsi="Arial" w:cs="Arial"/>
          <w:sz w:val="24"/>
          <w:szCs w:val="24"/>
        </w:rPr>
      </w:pPr>
    </w:p>
    <w:p w14:paraId="4F396738" w14:textId="2C63566F" w:rsidR="00E77911" w:rsidRPr="00077E46" w:rsidRDefault="00E77911" w:rsidP="0078243E">
      <w:pPr>
        <w:pStyle w:val="ListParagraph"/>
        <w:numPr>
          <w:ilvl w:val="0"/>
          <w:numId w:val="22"/>
        </w:numPr>
        <w:autoSpaceDE w:val="0"/>
        <w:autoSpaceDN w:val="0"/>
        <w:adjustRightInd w:val="0"/>
        <w:spacing w:after="0" w:line="276" w:lineRule="auto"/>
        <w:jc w:val="both"/>
        <w:rPr>
          <w:rFonts w:ascii="Arial" w:hAnsi="Arial" w:cs="Arial"/>
          <w:sz w:val="24"/>
          <w:szCs w:val="24"/>
        </w:rPr>
      </w:pPr>
      <w:r w:rsidRPr="00077E46">
        <w:rPr>
          <w:rFonts w:ascii="Arial" w:hAnsi="Arial" w:cs="Arial"/>
          <w:sz w:val="24"/>
          <w:szCs w:val="24"/>
        </w:rPr>
        <w:t xml:space="preserve">changes </w:t>
      </w:r>
      <w:r w:rsidR="002102CB">
        <w:rPr>
          <w:rFonts w:ascii="Arial" w:hAnsi="Arial" w:cs="Arial"/>
          <w:sz w:val="24"/>
          <w:szCs w:val="24"/>
        </w:rPr>
        <w:t>in</w:t>
      </w:r>
      <w:r w:rsidRPr="00077E46">
        <w:rPr>
          <w:rFonts w:ascii="Arial" w:hAnsi="Arial" w:cs="Arial"/>
          <w:sz w:val="24"/>
          <w:szCs w:val="24"/>
        </w:rPr>
        <w:t xml:space="preserve"> international trade </w:t>
      </w:r>
      <w:r w:rsidR="002102CB">
        <w:rPr>
          <w:rFonts w:ascii="Arial" w:hAnsi="Arial" w:cs="Arial"/>
          <w:sz w:val="24"/>
          <w:szCs w:val="24"/>
        </w:rPr>
        <w:t>of</w:t>
      </w:r>
      <w:r w:rsidRPr="00077E46">
        <w:rPr>
          <w:rFonts w:ascii="Arial" w:hAnsi="Arial" w:cs="Arial"/>
          <w:sz w:val="24"/>
          <w:szCs w:val="24"/>
        </w:rPr>
        <w:t xml:space="preserve"> goods and services that embody carbon emissions generated during the production process, also known as </w:t>
      </w:r>
      <w:r w:rsidRPr="00077E46">
        <w:rPr>
          <w:rFonts w:ascii="Arial" w:hAnsi="Arial" w:cs="Arial"/>
          <w:i/>
          <w:iCs/>
          <w:sz w:val="24"/>
          <w:szCs w:val="24"/>
        </w:rPr>
        <w:t xml:space="preserve">direct </w:t>
      </w:r>
      <w:r w:rsidRPr="00077E46">
        <w:rPr>
          <w:rFonts w:ascii="Arial" w:hAnsi="Arial" w:cs="Arial"/>
          <w:sz w:val="24"/>
          <w:szCs w:val="24"/>
        </w:rPr>
        <w:t xml:space="preserve">leakage or the </w:t>
      </w:r>
      <w:r w:rsidRPr="00077E46">
        <w:rPr>
          <w:rFonts w:ascii="Arial" w:hAnsi="Arial" w:cs="Arial"/>
          <w:i/>
          <w:iCs/>
          <w:sz w:val="24"/>
          <w:szCs w:val="24"/>
        </w:rPr>
        <w:t>product market</w:t>
      </w:r>
      <w:r w:rsidRPr="00077E46">
        <w:rPr>
          <w:rFonts w:ascii="Arial" w:hAnsi="Arial" w:cs="Arial"/>
          <w:sz w:val="24"/>
          <w:szCs w:val="24"/>
        </w:rPr>
        <w:t xml:space="preserve"> or </w:t>
      </w:r>
      <w:r w:rsidRPr="00077E46">
        <w:rPr>
          <w:rFonts w:ascii="Arial" w:hAnsi="Arial" w:cs="Arial"/>
          <w:i/>
          <w:iCs/>
          <w:sz w:val="24"/>
          <w:szCs w:val="24"/>
        </w:rPr>
        <w:t>competitiveness channel</w:t>
      </w:r>
      <w:r w:rsidRPr="00077E46">
        <w:rPr>
          <w:rFonts w:ascii="Arial" w:hAnsi="Arial" w:cs="Arial"/>
          <w:sz w:val="24"/>
          <w:szCs w:val="24"/>
        </w:rPr>
        <w:t xml:space="preserve">; this channel may operate or </w:t>
      </w:r>
      <w:proofErr w:type="gramStart"/>
      <w:r w:rsidRPr="00077E46">
        <w:rPr>
          <w:rFonts w:ascii="Arial" w:hAnsi="Arial" w:cs="Arial"/>
          <w:sz w:val="24"/>
          <w:szCs w:val="24"/>
        </w:rPr>
        <w:t>be magnified</w:t>
      </w:r>
      <w:proofErr w:type="gramEnd"/>
      <w:r w:rsidRPr="00077E46">
        <w:rPr>
          <w:rFonts w:ascii="Arial" w:hAnsi="Arial" w:cs="Arial"/>
          <w:sz w:val="24"/>
          <w:szCs w:val="24"/>
        </w:rPr>
        <w:t xml:space="preserve"> by international mobility of firms, </w:t>
      </w:r>
      <w:r w:rsidR="00A510E9" w:rsidRPr="00077E46">
        <w:rPr>
          <w:rFonts w:ascii="Arial" w:hAnsi="Arial" w:cs="Arial"/>
          <w:sz w:val="24"/>
          <w:szCs w:val="24"/>
        </w:rPr>
        <w:t>i.e.,</w:t>
      </w:r>
      <w:r w:rsidRPr="00077E46">
        <w:rPr>
          <w:rFonts w:ascii="Arial" w:hAnsi="Arial" w:cs="Arial"/>
          <w:sz w:val="24"/>
          <w:szCs w:val="24"/>
        </w:rPr>
        <w:t xml:space="preserve"> by a capital market channe</w:t>
      </w:r>
      <w:r w:rsidR="003A18E6" w:rsidRPr="00077E46">
        <w:rPr>
          <w:rFonts w:ascii="Arial" w:hAnsi="Arial" w:cs="Arial"/>
          <w:sz w:val="24"/>
          <w:szCs w:val="24"/>
        </w:rPr>
        <w:t>l. This is</w:t>
      </w:r>
      <w:r w:rsidR="00A510E9" w:rsidRPr="00077E46">
        <w:rPr>
          <w:rFonts w:ascii="Arial" w:hAnsi="Arial" w:cs="Arial"/>
          <w:sz w:val="24"/>
          <w:szCs w:val="24"/>
        </w:rPr>
        <w:t xml:space="preserve"> when the </w:t>
      </w:r>
      <w:r w:rsidR="00A510E9" w:rsidRPr="00077E46">
        <w:rPr>
          <w:rFonts w:ascii="Arial" w:hAnsi="Arial" w:cs="Arial"/>
          <w:i/>
          <w:iCs/>
          <w:sz w:val="24"/>
          <w:szCs w:val="24"/>
        </w:rPr>
        <w:t xml:space="preserve">production </w:t>
      </w:r>
      <w:r w:rsidR="00A510E9" w:rsidRPr="00077E46">
        <w:rPr>
          <w:rFonts w:ascii="Arial" w:hAnsi="Arial" w:cs="Arial"/>
          <w:sz w:val="24"/>
          <w:szCs w:val="24"/>
        </w:rPr>
        <w:t xml:space="preserve">of energy-intensive goods (such as steel, </w:t>
      </w:r>
      <w:r w:rsidR="00FC1812" w:rsidRPr="00077E46">
        <w:rPr>
          <w:rFonts w:ascii="Arial" w:hAnsi="Arial" w:cs="Arial"/>
          <w:sz w:val="24"/>
          <w:szCs w:val="24"/>
        </w:rPr>
        <w:t>cement,</w:t>
      </w:r>
      <w:r w:rsidR="00A510E9" w:rsidRPr="00077E46">
        <w:rPr>
          <w:rFonts w:ascii="Arial" w:hAnsi="Arial" w:cs="Arial"/>
          <w:sz w:val="24"/>
          <w:szCs w:val="24"/>
        </w:rPr>
        <w:t xml:space="preserve"> or chemicals) moves to less regulated countries (either through outright relocation or gradual shifts in investment), incentivised by differences in production costs and a lower regulatory burden</w:t>
      </w:r>
      <w:r w:rsidR="003A18E6" w:rsidRPr="00077E46">
        <w:rPr>
          <w:rFonts w:ascii="Arial" w:hAnsi="Arial" w:cs="Arial"/>
          <w:sz w:val="24"/>
          <w:szCs w:val="24"/>
        </w:rPr>
        <w:t xml:space="preserve">. This channel </w:t>
      </w:r>
      <w:proofErr w:type="gramStart"/>
      <w:r w:rsidR="003A18E6" w:rsidRPr="00077E46">
        <w:rPr>
          <w:rFonts w:ascii="Arial" w:hAnsi="Arial" w:cs="Arial"/>
          <w:sz w:val="24"/>
          <w:szCs w:val="24"/>
        </w:rPr>
        <w:t>is theoretically explained</w:t>
      </w:r>
      <w:proofErr w:type="gramEnd"/>
      <w:r w:rsidR="003A18E6" w:rsidRPr="00077E46">
        <w:rPr>
          <w:rFonts w:ascii="Arial" w:hAnsi="Arial" w:cs="Arial"/>
          <w:sz w:val="24"/>
          <w:szCs w:val="24"/>
        </w:rPr>
        <w:t xml:space="preserve"> by the </w:t>
      </w:r>
      <w:r w:rsidR="00DE52AA" w:rsidRPr="00077E46">
        <w:rPr>
          <w:rFonts w:ascii="Arial" w:hAnsi="Arial" w:cs="Arial"/>
          <w:sz w:val="24"/>
          <w:szCs w:val="24"/>
        </w:rPr>
        <w:t>PHH</w:t>
      </w:r>
      <w:r w:rsidR="003A18E6" w:rsidRPr="00077E46">
        <w:rPr>
          <w:rFonts w:ascii="Arial" w:hAnsi="Arial" w:cs="Arial"/>
          <w:sz w:val="24"/>
          <w:szCs w:val="24"/>
        </w:rPr>
        <w:t xml:space="preserve"> or </w:t>
      </w:r>
      <w:r w:rsidR="00DE52AA" w:rsidRPr="00077E46">
        <w:rPr>
          <w:rFonts w:ascii="Arial" w:hAnsi="Arial" w:cs="Arial"/>
          <w:sz w:val="24"/>
          <w:szCs w:val="24"/>
        </w:rPr>
        <w:t>FEH.</w:t>
      </w:r>
    </w:p>
    <w:p w14:paraId="74D99A89" w14:textId="77777777" w:rsidR="00A510E9" w:rsidRPr="00077E46" w:rsidRDefault="00A510E9" w:rsidP="0078243E">
      <w:pPr>
        <w:autoSpaceDE w:val="0"/>
        <w:autoSpaceDN w:val="0"/>
        <w:adjustRightInd w:val="0"/>
        <w:spacing w:after="0" w:line="276" w:lineRule="auto"/>
        <w:jc w:val="both"/>
        <w:rPr>
          <w:rFonts w:ascii="Arial" w:hAnsi="Arial" w:cs="Arial"/>
          <w:sz w:val="24"/>
          <w:szCs w:val="24"/>
        </w:rPr>
      </w:pPr>
    </w:p>
    <w:p w14:paraId="36A3A8DB" w14:textId="33E4F691" w:rsidR="00950FE7" w:rsidRPr="00077E46" w:rsidRDefault="00E77911" w:rsidP="0078243E">
      <w:pPr>
        <w:pStyle w:val="ListParagraph"/>
        <w:numPr>
          <w:ilvl w:val="0"/>
          <w:numId w:val="22"/>
        </w:numPr>
        <w:autoSpaceDE w:val="0"/>
        <w:autoSpaceDN w:val="0"/>
        <w:adjustRightInd w:val="0"/>
        <w:spacing w:after="0" w:line="276" w:lineRule="auto"/>
        <w:jc w:val="both"/>
        <w:rPr>
          <w:rFonts w:ascii="Arial" w:hAnsi="Arial" w:cs="Arial"/>
          <w:sz w:val="24"/>
          <w:szCs w:val="24"/>
        </w:rPr>
      </w:pPr>
      <w:r w:rsidRPr="00077E46">
        <w:rPr>
          <w:rFonts w:ascii="Arial" w:hAnsi="Arial" w:cs="Arial"/>
          <w:sz w:val="24"/>
          <w:szCs w:val="24"/>
        </w:rPr>
        <w:t xml:space="preserve">changes in the patterns of international fossil fuel trade, which has </w:t>
      </w:r>
      <w:proofErr w:type="gramStart"/>
      <w:r w:rsidRPr="00077E46">
        <w:rPr>
          <w:rFonts w:ascii="Arial" w:hAnsi="Arial" w:cs="Arial"/>
          <w:sz w:val="24"/>
          <w:szCs w:val="24"/>
        </w:rPr>
        <w:t>been called</w:t>
      </w:r>
      <w:proofErr w:type="gramEnd"/>
      <w:r w:rsidRPr="00077E46">
        <w:rPr>
          <w:rFonts w:ascii="Arial" w:hAnsi="Arial" w:cs="Arial"/>
          <w:sz w:val="24"/>
          <w:szCs w:val="24"/>
        </w:rPr>
        <w:t xml:space="preserve"> </w:t>
      </w:r>
      <w:r w:rsidRPr="00077E46">
        <w:rPr>
          <w:rFonts w:ascii="Arial" w:hAnsi="Arial" w:cs="Arial"/>
          <w:i/>
          <w:iCs/>
          <w:sz w:val="24"/>
          <w:szCs w:val="24"/>
        </w:rPr>
        <w:t>indirect</w:t>
      </w:r>
      <w:r w:rsidRPr="00077E46">
        <w:rPr>
          <w:rFonts w:ascii="Arial" w:hAnsi="Arial" w:cs="Arial"/>
          <w:sz w:val="24"/>
          <w:szCs w:val="24"/>
        </w:rPr>
        <w:t xml:space="preserve"> leakage or the </w:t>
      </w:r>
      <w:r w:rsidRPr="00077E46">
        <w:rPr>
          <w:rFonts w:ascii="Arial" w:hAnsi="Arial" w:cs="Arial"/>
          <w:i/>
          <w:iCs/>
          <w:sz w:val="24"/>
          <w:szCs w:val="24"/>
        </w:rPr>
        <w:t>energy markets channel</w:t>
      </w:r>
      <w:r w:rsidRPr="00077E46">
        <w:rPr>
          <w:rFonts w:ascii="Arial" w:hAnsi="Arial" w:cs="Arial"/>
          <w:sz w:val="24"/>
          <w:szCs w:val="24"/>
        </w:rPr>
        <w:t xml:space="preserve">. </w:t>
      </w:r>
      <w:r w:rsidR="00950FE7" w:rsidRPr="00077E46">
        <w:rPr>
          <w:rFonts w:ascii="Arial" w:hAnsi="Arial" w:cs="Arial"/>
          <w:sz w:val="24"/>
          <w:szCs w:val="24"/>
        </w:rPr>
        <w:t>Th</w:t>
      </w:r>
      <w:r w:rsidR="003A18E6" w:rsidRPr="00077E46">
        <w:rPr>
          <w:rFonts w:ascii="Arial" w:hAnsi="Arial" w:cs="Arial"/>
          <w:sz w:val="24"/>
          <w:szCs w:val="24"/>
        </w:rPr>
        <w:t xml:space="preserve">is second </w:t>
      </w:r>
      <w:r w:rsidR="00950FE7" w:rsidRPr="00077E46">
        <w:rPr>
          <w:rFonts w:ascii="Arial" w:hAnsi="Arial" w:cs="Arial"/>
          <w:sz w:val="24"/>
          <w:szCs w:val="24"/>
        </w:rPr>
        <w:t>channel i</w:t>
      </w:r>
      <w:r w:rsidR="003A18E6" w:rsidRPr="00077E46">
        <w:rPr>
          <w:rFonts w:ascii="Arial" w:hAnsi="Arial" w:cs="Arial"/>
          <w:sz w:val="24"/>
          <w:szCs w:val="24"/>
        </w:rPr>
        <w:t>s</w:t>
      </w:r>
      <w:r w:rsidR="00950FE7" w:rsidRPr="00077E46">
        <w:rPr>
          <w:rFonts w:ascii="Arial" w:hAnsi="Arial" w:cs="Arial"/>
          <w:sz w:val="24"/>
          <w:szCs w:val="24"/>
        </w:rPr>
        <w:t xml:space="preserve"> similarly important: Domestic restrictions on the use of fossil fuels could depress their </w:t>
      </w:r>
      <w:r w:rsidR="00950FE7" w:rsidRPr="00077E46">
        <w:rPr>
          <w:rFonts w:ascii="Arial" w:hAnsi="Arial" w:cs="Arial"/>
          <w:i/>
          <w:iCs/>
          <w:sz w:val="24"/>
          <w:szCs w:val="24"/>
        </w:rPr>
        <w:t>prices</w:t>
      </w:r>
      <w:r w:rsidR="00950FE7" w:rsidRPr="00077E46">
        <w:rPr>
          <w:rFonts w:ascii="Arial" w:hAnsi="Arial" w:cs="Arial"/>
          <w:sz w:val="24"/>
          <w:szCs w:val="24"/>
        </w:rPr>
        <w:t xml:space="preserve"> internationally and thereby incentivise greater use in other, less regulated countries and sectors (</w:t>
      </w:r>
      <w:proofErr w:type="spellStart"/>
      <w:r w:rsidR="00950FE7" w:rsidRPr="00077E46">
        <w:rPr>
          <w:rFonts w:ascii="Arial" w:hAnsi="Arial" w:cs="Arial"/>
          <w:sz w:val="24"/>
          <w:szCs w:val="24"/>
        </w:rPr>
        <w:t>Görlach</w:t>
      </w:r>
      <w:proofErr w:type="spellEnd"/>
      <w:r w:rsidR="00950FE7" w:rsidRPr="00077E46">
        <w:rPr>
          <w:rFonts w:ascii="Arial" w:hAnsi="Arial" w:cs="Arial"/>
          <w:sz w:val="24"/>
          <w:szCs w:val="24"/>
        </w:rPr>
        <w:t xml:space="preserve"> and </w:t>
      </w:r>
      <w:proofErr w:type="spellStart"/>
      <w:r w:rsidR="00950FE7" w:rsidRPr="00077E46">
        <w:rPr>
          <w:rFonts w:ascii="Arial" w:hAnsi="Arial" w:cs="Arial"/>
          <w:sz w:val="24"/>
          <w:szCs w:val="24"/>
        </w:rPr>
        <w:t>Zelljadt</w:t>
      </w:r>
      <w:proofErr w:type="spellEnd"/>
      <w:r w:rsidR="00950FE7" w:rsidRPr="00077E46">
        <w:rPr>
          <w:rFonts w:ascii="Arial" w:hAnsi="Arial" w:cs="Arial"/>
          <w:sz w:val="24"/>
          <w:szCs w:val="24"/>
        </w:rPr>
        <w:t xml:space="preserve">, 2018, </w:t>
      </w:r>
      <w:proofErr w:type="spellStart"/>
      <w:r w:rsidR="00950FE7" w:rsidRPr="00077E46">
        <w:rPr>
          <w:rFonts w:ascii="Arial" w:hAnsi="Arial" w:cs="Arial"/>
          <w:sz w:val="24"/>
          <w:szCs w:val="24"/>
        </w:rPr>
        <w:t>Cosbey</w:t>
      </w:r>
      <w:proofErr w:type="spellEnd"/>
      <w:r w:rsidR="00950FE7" w:rsidRPr="00077E46">
        <w:rPr>
          <w:rFonts w:ascii="Arial" w:hAnsi="Arial" w:cs="Arial"/>
          <w:sz w:val="24"/>
          <w:szCs w:val="24"/>
        </w:rPr>
        <w:t xml:space="preserve"> et al., 2019).</w:t>
      </w:r>
      <w:r w:rsidR="00DE52AA" w:rsidRPr="00077E46">
        <w:rPr>
          <w:rFonts w:ascii="Arial" w:hAnsi="Arial" w:cs="Arial"/>
          <w:sz w:val="24"/>
          <w:szCs w:val="24"/>
        </w:rPr>
        <w:t xml:space="preserve"> The </w:t>
      </w:r>
      <w:r w:rsidR="00DE52AA" w:rsidRPr="00077E46">
        <w:rPr>
          <w:rFonts w:ascii="Arial" w:hAnsi="Arial" w:cs="Arial"/>
          <w:i/>
          <w:iCs/>
          <w:sz w:val="24"/>
          <w:szCs w:val="24"/>
        </w:rPr>
        <w:t>energy markets channel</w:t>
      </w:r>
      <w:r w:rsidR="00DE52AA" w:rsidRPr="00077E46">
        <w:rPr>
          <w:rFonts w:ascii="Arial" w:hAnsi="Arial" w:cs="Arial"/>
          <w:sz w:val="24"/>
          <w:szCs w:val="24"/>
        </w:rPr>
        <w:t xml:space="preserve"> results from reduced demand for fossil fuels due to unilateral action in emission abating regions, which depresses global energy prices and induces larger demand and consumption in non-abating regions.</w:t>
      </w:r>
    </w:p>
    <w:p w14:paraId="3F91AE27" w14:textId="77777777" w:rsidR="00950FE7" w:rsidRPr="00077E46" w:rsidRDefault="00950FE7" w:rsidP="0078243E">
      <w:pPr>
        <w:autoSpaceDE w:val="0"/>
        <w:autoSpaceDN w:val="0"/>
        <w:adjustRightInd w:val="0"/>
        <w:spacing w:after="0" w:line="276" w:lineRule="auto"/>
        <w:jc w:val="both"/>
        <w:rPr>
          <w:rFonts w:ascii="Arial" w:hAnsi="Arial" w:cs="Arial"/>
          <w:sz w:val="24"/>
          <w:szCs w:val="24"/>
        </w:rPr>
      </w:pPr>
    </w:p>
    <w:p w14:paraId="52D2EAC7" w14:textId="2E8FB98F" w:rsidR="00950FE7" w:rsidRPr="00077E46" w:rsidRDefault="00950FE7" w:rsidP="0078243E">
      <w:pPr>
        <w:autoSpaceDE w:val="0"/>
        <w:autoSpaceDN w:val="0"/>
        <w:adjustRightInd w:val="0"/>
        <w:spacing w:after="0" w:line="276" w:lineRule="auto"/>
        <w:jc w:val="both"/>
        <w:rPr>
          <w:rFonts w:ascii="Arial" w:hAnsi="Arial" w:cs="Arial"/>
          <w:sz w:val="24"/>
          <w:szCs w:val="24"/>
        </w:rPr>
      </w:pPr>
      <w:r w:rsidRPr="00077E46">
        <w:rPr>
          <w:rFonts w:ascii="Arial" w:hAnsi="Arial" w:cs="Arial"/>
          <w:sz w:val="24"/>
          <w:szCs w:val="24"/>
        </w:rPr>
        <w:t xml:space="preserve">Technology </w:t>
      </w:r>
      <w:proofErr w:type="spellStart"/>
      <w:r w:rsidRPr="00077E46">
        <w:rPr>
          <w:rFonts w:ascii="Arial" w:hAnsi="Arial" w:cs="Arial"/>
          <w:sz w:val="24"/>
          <w:szCs w:val="24"/>
        </w:rPr>
        <w:t>spillovers</w:t>
      </w:r>
      <w:proofErr w:type="spellEnd"/>
      <w:r w:rsidRPr="00077E46">
        <w:rPr>
          <w:rFonts w:ascii="Arial" w:hAnsi="Arial" w:cs="Arial"/>
          <w:sz w:val="24"/>
          <w:szCs w:val="24"/>
        </w:rPr>
        <w:t xml:space="preserve"> </w:t>
      </w:r>
      <w:proofErr w:type="gramStart"/>
      <w:r w:rsidRPr="00077E46">
        <w:rPr>
          <w:rFonts w:ascii="Arial" w:hAnsi="Arial" w:cs="Arial"/>
          <w:sz w:val="24"/>
          <w:szCs w:val="24"/>
        </w:rPr>
        <w:t>are often posited</w:t>
      </w:r>
      <w:proofErr w:type="gramEnd"/>
      <w:r w:rsidRPr="00077E46">
        <w:rPr>
          <w:rFonts w:ascii="Arial" w:hAnsi="Arial" w:cs="Arial"/>
          <w:sz w:val="24"/>
          <w:szCs w:val="24"/>
        </w:rPr>
        <w:t xml:space="preserve"> as a</w:t>
      </w:r>
      <w:r w:rsidR="00DE52AA" w:rsidRPr="00077E46">
        <w:rPr>
          <w:rFonts w:ascii="Arial" w:hAnsi="Arial" w:cs="Arial"/>
          <w:sz w:val="24"/>
          <w:szCs w:val="24"/>
        </w:rPr>
        <w:t xml:space="preserve"> third channel</w:t>
      </w:r>
      <w:r w:rsidRPr="00077E46">
        <w:rPr>
          <w:rFonts w:ascii="Arial" w:hAnsi="Arial" w:cs="Arial"/>
          <w:sz w:val="24"/>
          <w:szCs w:val="24"/>
        </w:rPr>
        <w:t xml:space="preserve">, and countervailing channel of carbon leakage: Ambitious climate regulation in technologically advanced jurisdictions could spark innovation in clean energy technologies and thereby reduce emissions globally, thus giving rise to negative carbon leakage. </w:t>
      </w:r>
      <w:r w:rsidR="00DE52AA" w:rsidRPr="00077E46">
        <w:rPr>
          <w:rFonts w:ascii="Arial" w:hAnsi="Arial" w:cs="Arial"/>
          <w:sz w:val="24"/>
          <w:szCs w:val="24"/>
        </w:rPr>
        <w:t xml:space="preserve">Sometimes the literature also discusses a spill-over channel which refers to the possibility that carbon policies of committed regions lead to technological progress that spills over to non-committed regions and may help lower emissions there. </w:t>
      </w:r>
      <w:r w:rsidRPr="00077E46">
        <w:rPr>
          <w:rFonts w:ascii="Arial" w:hAnsi="Arial" w:cs="Arial"/>
          <w:sz w:val="24"/>
          <w:szCs w:val="24"/>
        </w:rPr>
        <w:t xml:space="preserve">The “technology </w:t>
      </w:r>
      <w:proofErr w:type="spellStart"/>
      <w:r w:rsidRPr="00077E46">
        <w:rPr>
          <w:rFonts w:ascii="Arial" w:hAnsi="Arial" w:cs="Arial"/>
          <w:sz w:val="24"/>
          <w:szCs w:val="24"/>
        </w:rPr>
        <w:t>spillovers</w:t>
      </w:r>
      <w:proofErr w:type="spellEnd"/>
      <w:r w:rsidRPr="00077E46">
        <w:rPr>
          <w:rFonts w:ascii="Arial" w:hAnsi="Arial" w:cs="Arial"/>
          <w:sz w:val="24"/>
          <w:szCs w:val="24"/>
        </w:rPr>
        <w:t xml:space="preserve"> channel” is indeed a real and relevant force (</w:t>
      </w:r>
      <w:proofErr w:type="spellStart"/>
      <w:r w:rsidRPr="00077E46">
        <w:rPr>
          <w:rFonts w:ascii="Arial" w:hAnsi="Arial" w:cs="Arial"/>
          <w:sz w:val="24"/>
          <w:szCs w:val="24"/>
        </w:rPr>
        <w:t>Gerlagh</w:t>
      </w:r>
      <w:proofErr w:type="spellEnd"/>
      <w:r w:rsidRPr="00077E46">
        <w:rPr>
          <w:rFonts w:ascii="Arial" w:hAnsi="Arial" w:cs="Arial"/>
          <w:sz w:val="24"/>
          <w:szCs w:val="24"/>
        </w:rPr>
        <w:t xml:space="preserve"> and Kuik, 2014, </w:t>
      </w:r>
      <w:proofErr w:type="spellStart"/>
      <w:r w:rsidRPr="00077E46">
        <w:rPr>
          <w:rFonts w:ascii="Arial" w:hAnsi="Arial" w:cs="Arial"/>
          <w:sz w:val="24"/>
          <w:szCs w:val="24"/>
        </w:rPr>
        <w:t>Dechezleprêtre</w:t>
      </w:r>
      <w:proofErr w:type="spellEnd"/>
      <w:r w:rsidRPr="00077E46">
        <w:rPr>
          <w:rFonts w:ascii="Arial" w:hAnsi="Arial" w:cs="Arial"/>
          <w:sz w:val="24"/>
          <w:szCs w:val="24"/>
        </w:rPr>
        <w:t xml:space="preserve"> and Sato, 2017), but due to its idiosyncratic nature and the difficulties of integrating technology and </w:t>
      </w:r>
      <w:proofErr w:type="spellStart"/>
      <w:r w:rsidRPr="00077E46">
        <w:rPr>
          <w:rFonts w:ascii="Arial" w:hAnsi="Arial" w:cs="Arial"/>
          <w:sz w:val="24"/>
          <w:szCs w:val="24"/>
        </w:rPr>
        <w:t>spillovers</w:t>
      </w:r>
      <w:proofErr w:type="spellEnd"/>
      <w:r w:rsidRPr="00077E46">
        <w:rPr>
          <w:rFonts w:ascii="Arial" w:hAnsi="Arial" w:cs="Arial"/>
          <w:sz w:val="24"/>
          <w:szCs w:val="24"/>
        </w:rPr>
        <w:t xml:space="preserve"> into the modelling</w:t>
      </w:r>
      <w:r w:rsidR="00C97BAB" w:rsidRPr="00077E46">
        <w:rPr>
          <w:rFonts w:ascii="Arial" w:hAnsi="Arial" w:cs="Arial"/>
          <w:sz w:val="24"/>
          <w:szCs w:val="24"/>
        </w:rPr>
        <w:t>, we only focus this analysis on channel 1 and 2.</w:t>
      </w:r>
    </w:p>
    <w:p w14:paraId="3D3B95E5" w14:textId="77777777" w:rsidR="00950FE7" w:rsidRPr="00077E46" w:rsidRDefault="00950FE7" w:rsidP="0078243E">
      <w:pPr>
        <w:pStyle w:val="ListParagraph"/>
        <w:autoSpaceDE w:val="0"/>
        <w:autoSpaceDN w:val="0"/>
        <w:adjustRightInd w:val="0"/>
        <w:spacing w:after="0" w:line="276" w:lineRule="auto"/>
        <w:rPr>
          <w:rFonts w:ascii="Myriad Pro" w:hAnsi="Myriad Pro" w:cs="Myriad Pro"/>
        </w:rPr>
      </w:pPr>
    </w:p>
    <w:p w14:paraId="5DC8D938" w14:textId="36DCC1CC" w:rsidR="00E77911" w:rsidRPr="00077E46" w:rsidRDefault="00DE52AA" w:rsidP="0078243E">
      <w:pPr>
        <w:autoSpaceDE w:val="0"/>
        <w:autoSpaceDN w:val="0"/>
        <w:adjustRightInd w:val="0"/>
        <w:spacing w:after="0" w:line="276" w:lineRule="auto"/>
        <w:jc w:val="both"/>
        <w:rPr>
          <w:rFonts w:ascii="Arial" w:hAnsi="Arial" w:cs="Arial"/>
          <w:sz w:val="24"/>
          <w:szCs w:val="24"/>
        </w:rPr>
      </w:pPr>
      <w:r w:rsidRPr="00077E46">
        <w:rPr>
          <w:rFonts w:ascii="Arial" w:hAnsi="Arial" w:cs="Arial"/>
          <w:sz w:val="24"/>
          <w:szCs w:val="24"/>
        </w:rPr>
        <w:t>C</w:t>
      </w:r>
      <w:r w:rsidR="00E77911" w:rsidRPr="00077E46">
        <w:rPr>
          <w:rFonts w:ascii="Arial" w:hAnsi="Arial" w:cs="Arial"/>
          <w:sz w:val="24"/>
          <w:szCs w:val="24"/>
        </w:rPr>
        <w:t>arbon leakage can be positive (</w:t>
      </w:r>
      <w:proofErr w:type="gramStart"/>
      <w:r w:rsidR="00E77911" w:rsidRPr="00077E46">
        <w:rPr>
          <w:rFonts w:ascii="Arial" w:hAnsi="Arial" w:cs="Arial"/>
          <w:sz w:val="24"/>
          <w:szCs w:val="24"/>
        </w:rPr>
        <w:t>most likely for</w:t>
      </w:r>
      <w:proofErr w:type="gramEnd"/>
      <w:r w:rsidR="00E77911" w:rsidRPr="00077E46">
        <w:rPr>
          <w:rFonts w:ascii="Arial" w:hAnsi="Arial" w:cs="Arial"/>
          <w:sz w:val="24"/>
          <w:szCs w:val="24"/>
        </w:rPr>
        <w:t xml:space="preserve"> channels (</w:t>
      </w:r>
      <w:r w:rsidRPr="00077E46">
        <w:rPr>
          <w:rFonts w:ascii="Arial" w:hAnsi="Arial" w:cs="Arial"/>
          <w:sz w:val="24"/>
          <w:szCs w:val="24"/>
        </w:rPr>
        <w:t>1</w:t>
      </w:r>
      <w:r w:rsidR="00E77911" w:rsidRPr="00077E46">
        <w:rPr>
          <w:rFonts w:ascii="Arial" w:hAnsi="Arial" w:cs="Arial"/>
          <w:sz w:val="24"/>
          <w:szCs w:val="24"/>
        </w:rPr>
        <w:t>) and (</w:t>
      </w:r>
      <w:r w:rsidRPr="00077E46">
        <w:rPr>
          <w:rFonts w:ascii="Arial" w:hAnsi="Arial" w:cs="Arial"/>
          <w:sz w:val="24"/>
          <w:szCs w:val="24"/>
        </w:rPr>
        <w:t>2</w:t>
      </w:r>
      <w:r w:rsidR="00E77911" w:rsidRPr="00077E46">
        <w:rPr>
          <w:rFonts w:ascii="Arial" w:hAnsi="Arial" w:cs="Arial"/>
          <w:sz w:val="24"/>
          <w:szCs w:val="24"/>
        </w:rPr>
        <w:t>)</w:t>
      </w:r>
      <w:r w:rsidR="00772D56" w:rsidRPr="00077E46">
        <w:rPr>
          <w:rFonts w:ascii="Arial" w:hAnsi="Arial" w:cs="Arial"/>
          <w:sz w:val="24"/>
          <w:szCs w:val="24"/>
        </w:rPr>
        <w:t>)</w:t>
      </w:r>
      <w:r w:rsidR="00E77911" w:rsidRPr="00077E46">
        <w:rPr>
          <w:rFonts w:ascii="Arial" w:hAnsi="Arial" w:cs="Arial"/>
          <w:sz w:val="24"/>
          <w:szCs w:val="24"/>
        </w:rPr>
        <w:t xml:space="preserve"> or negative</w:t>
      </w:r>
      <w:r w:rsidRPr="00077E46">
        <w:rPr>
          <w:rFonts w:ascii="Arial" w:hAnsi="Arial" w:cs="Arial"/>
          <w:sz w:val="24"/>
          <w:szCs w:val="24"/>
        </w:rPr>
        <w:t xml:space="preserve"> via technology </w:t>
      </w:r>
      <w:proofErr w:type="spellStart"/>
      <w:r w:rsidRPr="00077E46">
        <w:rPr>
          <w:rFonts w:ascii="Arial" w:hAnsi="Arial" w:cs="Arial"/>
          <w:sz w:val="24"/>
          <w:szCs w:val="24"/>
        </w:rPr>
        <w:t>spillovers</w:t>
      </w:r>
      <w:proofErr w:type="spellEnd"/>
      <w:r w:rsidRPr="00077E46">
        <w:rPr>
          <w:rFonts w:ascii="Arial" w:hAnsi="Arial" w:cs="Arial"/>
          <w:sz w:val="24"/>
          <w:szCs w:val="24"/>
        </w:rPr>
        <w:t>.</w:t>
      </w:r>
    </w:p>
    <w:p w14:paraId="4E038FC4" w14:textId="77777777" w:rsidR="00BD462E" w:rsidRPr="00077E46" w:rsidRDefault="00BD462E" w:rsidP="0078243E">
      <w:pPr>
        <w:autoSpaceDE w:val="0"/>
        <w:autoSpaceDN w:val="0"/>
        <w:adjustRightInd w:val="0"/>
        <w:spacing w:after="0" w:line="276" w:lineRule="auto"/>
        <w:jc w:val="both"/>
        <w:rPr>
          <w:rFonts w:ascii="Arial" w:hAnsi="Arial" w:cs="Arial"/>
          <w:sz w:val="24"/>
          <w:szCs w:val="24"/>
        </w:rPr>
      </w:pPr>
    </w:p>
    <w:p w14:paraId="14E308F2" w14:textId="64DAD9C5" w:rsidR="00BD462E" w:rsidRPr="00077E46" w:rsidRDefault="00BD462E" w:rsidP="0078243E">
      <w:pPr>
        <w:autoSpaceDE w:val="0"/>
        <w:autoSpaceDN w:val="0"/>
        <w:adjustRightInd w:val="0"/>
        <w:spacing w:after="0" w:line="276" w:lineRule="auto"/>
        <w:jc w:val="both"/>
        <w:rPr>
          <w:rFonts w:ascii="Arial" w:hAnsi="Arial" w:cs="Arial"/>
          <w:sz w:val="24"/>
          <w:szCs w:val="24"/>
        </w:rPr>
      </w:pPr>
    </w:p>
    <w:p w14:paraId="6FA1A100" w14:textId="77777777" w:rsidR="00BD462E" w:rsidRPr="00077E46" w:rsidRDefault="00BD462E" w:rsidP="0078243E">
      <w:pPr>
        <w:pStyle w:val="ListParagraph"/>
        <w:numPr>
          <w:ilvl w:val="1"/>
          <w:numId w:val="24"/>
        </w:numPr>
        <w:spacing w:line="276" w:lineRule="auto"/>
        <w:jc w:val="both"/>
        <w:rPr>
          <w:rFonts w:ascii="Arial" w:hAnsi="Arial" w:cs="Arial"/>
          <w:b/>
          <w:bCs/>
          <w:sz w:val="24"/>
          <w:szCs w:val="24"/>
        </w:rPr>
      </w:pPr>
      <w:r w:rsidRPr="00077E46">
        <w:rPr>
          <w:rFonts w:ascii="Arial" w:hAnsi="Arial" w:cs="Arial"/>
          <w:b/>
          <w:bCs/>
          <w:sz w:val="24"/>
          <w:szCs w:val="24"/>
        </w:rPr>
        <w:t xml:space="preserve">Trade Liberalization and Carbon leakage </w:t>
      </w:r>
    </w:p>
    <w:p w14:paraId="26AA63F4" w14:textId="77777777" w:rsidR="00BD462E" w:rsidRPr="00077E46" w:rsidRDefault="00BD462E" w:rsidP="0078243E">
      <w:pPr>
        <w:autoSpaceDE w:val="0"/>
        <w:autoSpaceDN w:val="0"/>
        <w:adjustRightInd w:val="0"/>
        <w:spacing w:after="0" w:line="276" w:lineRule="auto"/>
        <w:jc w:val="both"/>
        <w:rPr>
          <w:rFonts w:ascii="Arial" w:hAnsi="Arial" w:cs="Arial"/>
          <w:sz w:val="24"/>
          <w:szCs w:val="24"/>
        </w:rPr>
      </w:pPr>
      <w:r w:rsidRPr="00077E46">
        <w:rPr>
          <w:rFonts w:ascii="Arial" w:hAnsi="Arial" w:cs="Arial"/>
          <w:sz w:val="24"/>
          <w:szCs w:val="24"/>
        </w:rPr>
        <w:t>Since the mid-</w:t>
      </w:r>
      <w:proofErr w:type="gramStart"/>
      <w:r w:rsidRPr="00077E46">
        <w:rPr>
          <w:rFonts w:ascii="Arial" w:hAnsi="Arial" w:cs="Arial"/>
          <w:sz w:val="24"/>
          <w:szCs w:val="24"/>
        </w:rPr>
        <w:t>90s</w:t>
      </w:r>
      <w:proofErr w:type="gramEnd"/>
      <w:r w:rsidRPr="00077E46">
        <w:rPr>
          <w:rFonts w:ascii="Arial" w:hAnsi="Arial" w:cs="Arial"/>
          <w:sz w:val="24"/>
          <w:szCs w:val="24"/>
        </w:rPr>
        <w:t xml:space="preserve">, multilateral trade liberalization such as the Uruguay Round Agreement and multilateral environmental agreement on climate change such as the </w:t>
      </w:r>
      <w:r w:rsidRPr="00077E46">
        <w:rPr>
          <w:rFonts w:ascii="Arial" w:hAnsi="Arial" w:cs="Arial"/>
          <w:sz w:val="24"/>
          <w:szCs w:val="24"/>
        </w:rPr>
        <w:lastRenderedPageBreak/>
        <w:t>Kyoto protocol have demonstrated a global need for shared policy objectives such as reduction in barriers to trade and GHG emissions. The Uruguay Round consisted in four rounds of tariff reduction among 125 countries and led to the creation of the WTO thus to further liberalization since then. Via the Kyoto Protocol, a group of industrialized countries and countries with economies transition, labelled the Annex-I countries, have agreed to reduce their emissions of greenhouse gases in the coming decade, as a first step to prevent dangerous interference with the climate system.</w:t>
      </w:r>
    </w:p>
    <w:p w14:paraId="71C9514B" w14:textId="77777777" w:rsidR="00BD462E" w:rsidRPr="00077E46" w:rsidRDefault="00BD462E" w:rsidP="0078243E">
      <w:pPr>
        <w:autoSpaceDE w:val="0"/>
        <w:autoSpaceDN w:val="0"/>
        <w:adjustRightInd w:val="0"/>
        <w:spacing w:after="0" w:line="276" w:lineRule="auto"/>
        <w:jc w:val="both"/>
        <w:rPr>
          <w:rFonts w:ascii="Arial" w:hAnsi="Arial" w:cs="Arial"/>
          <w:sz w:val="24"/>
          <w:szCs w:val="24"/>
        </w:rPr>
      </w:pPr>
    </w:p>
    <w:p w14:paraId="5340994A" w14:textId="77777777" w:rsidR="00BD462E" w:rsidRPr="00BD462E" w:rsidRDefault="00BD462E" w:rsidP="0078243E">
      <w:pPr>
        <w:autoSpaceDE w:val="0"/>
        <w:autoSpaceDN w:val="0"/>
        <w:adjustRightInd w:val="0"/>
        <w:spacing w:after="0" w:line="276" w:lineRule="auto"/>
        <w:rPr>
          <w:rFonts w:ascii="Code" w:hAnsi="Code" w:cs="Code"/>
          <w:sz w:val="24"/>
          <w:szCs w:val="24"/>
        </w:rPr>
      </w:pPr>
    </w:p>
    <w:p w14:paraId="70458D36" w14:textId="7887F2E1" w:rsidR="00BD462E" w:rsidRPr="00077E46" w:rsidRDefault="00BD462E" w:rsidP="0078243E">
      <w:pPr>
        <w:autoSpaceDE w:val="0"/>
        <w:autoSpaceDN w:val="0"/>
        <w:adjustRightInd w:val="0"/>
        <w:spacing w:after="0" w:line="276" w:lineRule="auto"/>
        <w:jc w:val="both"/>
        <w:rPr>
          <w:rFonts w:ascii="Arial" w:hAnsi="Arial" w:cs="Arial"/>
          <w:sz w:val="24"/>
          <w:szCs w:val="24"/>
        </w:rPr>
      </w:pPr>
      <w:r w:rsidRPr="00077E46">
        <w:rPr>
          <w:rFonts w:ascii="Arial" w:hAnsi="Arial" w:cs="Arial"/>
          <w:sz w:val="24"/>
          <w:szCs w:val="24"/>
        </w:rPr>
        <w:t xml:space="preserve">The two policies, climate change and trade liberalization, will interact in </w:t>
      </w:r>
      <w:proofErr w:type="gramStart"/>
      <w:r w:rsidRPr="00077E46">
        <w:rPr>
          <w:rFonts w:ascii="Arial" w:hAnsi="Arial" w:cs="Arial"/>
          <w:sz w:val="24"/>
          <w:szCs w:val="24"/>
        </w:rPr>
        <w:t>various ways</w:t>
      </w:r>
      <w:proofErr w:type="gramEnd"/>
      <w:r w:rsidRPr="00077E46">
        <w:rPr>
          <w:rFonts w:ascii="Arial" w:hAnsi="Arial" w:cs="Arial"/>
          <w:sz w:val="24"/>
          <w:szCs w:val="24"/>
        </w:rPr>
        <w:t xml:space="preserve">. Regulations for emissions reductions in the Annex-I countries will change domestic production and consumption patterns, but they will also affect other economies through changes in trade and international investment flows. Specifically, production that is highly dependent on energy use </w:t>
      </w:r>
      <w:proofErr w:type="gramStart"/>
      <w:r w:rsidRPr="00077E46">
        <w:rPr>
          <w:rFonts w:ascii="Arial" w:hAnsi="Arial" w:cs="Arial"/>
          <w:sz w:val="24"/>
          <w:szCs w:val="24"/>
        </w:rPr>
        <w:t>is expected</w:t>
      </w:r>
      <w:proofErr w:type="gramEnd"/>
      <w:r w:rsidRPr="00077E46">
        <w:rPr>
          <w:rFonts w:ascii="Arial" w:hAnsi="Arial" w:cs="Arial"/>
          <w:sz w:val="24"/>
          <w:szCs w:val="24"/>
        </w:rPr>
        <w:t xml:space="preserve"> to move from the Annex-I countries to non-Annex-I countries, when the first group of countries implements regulations that aim at the reduction of carbon dioxide emissions (the major greenhouse gas). Due to the international reallocation of energy-intensive production, carbon dioxide emissions in countries without emission reduction commitments will </w:t>
      </w:r>
      <w:proofErr w:type="gramStart"/>
      <w:r w:rsidRPr="00077E46">
        <w:rPr>
          <w:rFonts w:ascii="Arial" w:hAnsi="Arial" w:cs="Arial"/>
          <w:sz w:val="24"/>
          <w:szCs w:val="24"/>
        </w:rPr>
        <w:t>probably rise</w:t>
      </w:r>
      <w:proofErr w:type="gramEnd"/>
      <w:r w:rsidRPr="00077E46">
        <w:rPr>
          <w:rFonts w:ascii="Arial" w:hAnsi="Arial" w:cs="Arial"/>
          <w:sz w:val="24"/>
          <w:szCs w:val="24"/>
        </w:rPr>
        <w:t xml:space="preserve">; </w:t>
      </w:r>
      <w:r w:rsidR="00215A95">
        <w:rPr>
          <w:rFonts w:ascii="Arial" w:hAnsi="Arial" w:cs="Arial"/>
          <w:sz w:val="24"/>
          <w:szCs w:val="24"/>
        </w:rPr>
        <w:t xml:space="preserve">leading </w:t>
      </w:r>
      <w:r w:rsidRPr="00077E46">
        <w:rPr>
          <w:rFonts w:ascii="Arial" w:hAnsi="Arial" w:cs="Arial"/>
          <w:sz w:val="24"/>
          <w:szCs w:val="24"/>
        </w:rPr>
        <w:t xml:space="preserve">carbon </w:t>
      </w:r>
      <w:r w:rsidR="00215A95">
        <w:rPr>
          <w:rFonts w:ascii="Arial" w:hAnsi="Arial" w:cs="Arial"/>
          <w:sz w:val="24"/>
          <w:szCs w:val="24"/>
        </w:rPr>
        <w:t>to leak</w:t>
      </w:r>
      <w:r w:rsidRPr="00077E46">
        <w:rPr>
          <w:rFonts w:ascii="Arial" w:hAnsi="Arial" w:cs="Arial"/>
          <w:sz w:val="24"/>
          <w:szCs w:val="24"/>
        </w:rPr>
        <w:t xml:space="preserve">. </w:t>
      </w:r>
    </w:p>
    <w:p w14:paraId="520B1EB7" w14:textId="0FA642CD" w:rsidR="00BD462E" w:rsidRPr="00077E46" w:rsidRDefault="00BD462E" w:rsidP="0078243E">
      <w:pPr>
        <w:autoSpaceDE w:val="0"/>
        <w:autoSpaceDN w:val="0"/>
        <w:adjustRightInd w:val="0"/>
        <w:spacing w:after="0" w:line="276" w:lineRule="auto"/>
        <w:jc w:val="both"/>
        <w:rPr>
          <w:rFonts w:ascii="Arial" w:hAnsi="Arial" w:cs="Arial"/>
          <w:sz w:val="24"/>
          <w:szCs w:val="24"/>
        </w:rPr>
      </w:pPr>
    </w:p>
    <w:p w14:paraId="49071D67" w14:textId="1F592CFE" w:rsidR="00402DC8" w:rsidRPr="00077E46" w:rsidRDefault="00215A95" w:rsidP="0078243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E</w:t>
      </w:r>
      <w:r w:rsidR="00BD462E" w:rsidRPr="00077E46">
        <w:rPr>
          <w:rFonts w:ascii="Arial" w:hAnsi="Arial" w:cs="Arial"/>
          <w:sz w:val="24"/>
          <w:szCs w:val="24"/>
        </w:rPr>
        <w:t>nergy- and carbon-intensive industries in the Annex-I countries fear that unilateral carbon abatement measures will harm their competitiveness, endanger employment, and</w:t>
      </w:r>
      <w:r>
        <w:rPr>
          <w:rFonts w:ascii="Arial" w:hAnsi="Arial" w:cs="Arial"/>
          <w:sz w:val="24"/>
          <w:szCs w:val="24"/>
        </w:rPr>
        <w:t xml:space="preserve"> will</w:t>
      </w:r>
      <w:r w:rsidR="00BD462E" w:rsidRPr="00077E46">
        <w:rPr>
          <w:rFonts w:ascii="Arial" w:hAnsi="Arial" w:cs="Arial"/>
          <w:sz w:val="24"/>
          <w:szCs w:val="24"/>
        </w:rPr>
        <w:t xml:space="preserve"> not improve the environment </w:t>
      </w:r>
      <w:r>
        <w:rPr>
          <w:rFonts w:ascii="Arial" w:hAnsi="Arial" w:cs="Arial"/>
          <w:sz w:val="24"/>
          <w:szCs w:val="24"/>
        </w:rPr>
        <w:t xml:space="preserve">mostly </w:t>
      </w:r>
      <w:r w:rsidR="00BD462E" w:rsidRPr="00077E46">
        <w:rPr>
          <w:rFonts w:ascii="Arial" w:hAnsi="Arial" w:cs="Arial"/>
          <w:sz w:val="24"/>
          <w:szCs w:val="24"/>
        </w:rPr>
        <w:t xml:space="preserve">because of carbon leakage. </w:t>
      </w:r>
      <w:r w:rsidR="00901CF7">
        <w:rPr>
          <w:rFonts w:ascii="Arial" w:hAnsi="Arial" w:cs="Arial"/>
          <w:sz w:val="24"/>
          <w:szCs w:val="24"/>
        </w:rPr>
        <w:t>For example, t</w:t>
      </w:r>
      <w:r w:rsidR="00BD462E" w:rsidRPr="00077E46">
        <w:rPr>
          <w:rFonts w:ascii="Arial" w:hAnsi="Arial" w:cs="Arial"/>
          <w:sz w:val="24"/>
          <w:szCs w:val="24"/>
        </w:rPr>
        <w:t>he</w:t>
      </w:r>
      <w:r w:rsidR="00901CF7">
        <w:rPr>
          <w:rFonts w:ascii="Arial" w:hAnsi="Arial" w:cs="Arial"/>
          <w:sz w:val="24"/>
          <w:szCs w:val="24"/>
        </w:rPr>
        <w:t xml:space="preserve"> Kyoto</w:t>
      </w:r>
      <w:r w:rsidR="00BD462E" w:rsidRPr="00077E46">
        <w:rPr>
          <w:rFonts w:ascii="Arial" w:hAnsi="Arial" w:cs="Arial"/>
          <w:sz w:val="24"/>
          <w:szCs w:val="24"/>
        </w:rPr>
        <w:t xml:space="preserve"> protocol </w:t>
      </w:r>
      <w:proofErr w:type="gramStart"/>
      <w:r w:rsidR="00BD462E" w:rsidRPr="00077E46">
        <w:rPr>
          <w:rFonts w:ascii="Arial" w:hAnsi="Arial" w:cs="Arial"/>
          <w:sz w:val="24"/>
          <w:szCs w:val="24"/>
        </w:rPr>
        <w:t>is believed</w:t>
      </w:r>
      <w:proofErr w:type="gramEnd"/>
      <w:r w:rsidR="00BD462E" w:rsidRPr="00077E46">
        <w:rPr>
          <w:rFonts w:ascii="Arial" w:hAnsi="Arial" w:cs="Arial"/>
          <w:sz w:val="24"/>
          <w:szCs w:val="24"/>
        </w:rPr>
        <w:t xml:space="preserve"> to exempt too many countries from the need to make reductions</w:t>
      </w:r>
      <w:r w:rsidR="00901CF7">
        <w:rPr>
          <w:rFonts w:ascii="Arial" w:hAnsi="Arial" w:cs="Arial"/>
          <w:sz w:val="24"/>
          <w:szCs w:val="24"/>
        </w:rPr>
        <w:t xml:space="preserve">. </w:t>
      </w:r>
      <w:r w:rsidR="00BD462E" w:rsidRPr="00215A95">
        <w:rPr>
          <w:rFonts w:ascii="Arial" w:hAnsi="Arial" w:cs="Arial"/>
          <w:sz w:val="24"/>
          <w:szCs w:val="24"/>
        </w:rPr>
        <w:t xml:space="preserve">This concern for the impacts of the protocol on the competitiveness of US industry </w:t>
      </w:r>
      <w:proofErr w:type="gramStart"/>
      <w:r w:rsidR="00BD462E" w:rsidRPr="00215A95">
        <w:rPr>
          <w:rFonts w:ascii="Arial" w:hAnsi="Arial" w:cs="Arial"/>
          <w:sz w:val="24"/>
          <w:szCs w:val="24"/>
        </w:rPr>
        <w:t>was also clearly expressed</w:t>
      </w:r>
      <w:proofErr w:type="gramEnd"/>
      <w:r w:rsidR="00BD462E" w:rsidRPr="00215A95">
        <w:rPr>
          <w:rFonts w:ascii="Arial" w:hAnsi="Arial" w:cs="Arial"/>
          <w:sz w:val="24"/>
          <w:szCs w:val="24"/>
        </w:rPr>
        <w:t xml:space="preserve"> in the Byrd-Hagel resolution in the U.S. Senate in 1997, which opposed the ratification of the Kyoto Protocol in its present form (U.S. Senate, 1997). Thi</w:t>
      </w:r>
      <w:r w:rsidRPr="00215A95">
        <w:rPr>
          <w:rFonts w:ascii="Arial" w:hAnsi="Arial" w:cs="Arial"/>
          <w:sz w:val="24"/>
          <w:szCs w:val="24"/>
        </w:rPr>
        <w:t>s</w:t>
      </w:r>
      <w:r w:rsidR="00BD462E" w:rsidRPr="00215A95">
        <w:rPr>
          <w:rFonts w:ascii="Arial" w:hAnsi="Arial" w:cs="Arial"/>
          <w:sz w:val="24"/>
          <w:szCs w:val="24"/>
        </w:rPr>
        <w:t xml:space="preserve"> suggests that </w:t>
      </w:r>
      <w:r w:rsidR="00402DC8" w:rsidRPr="00215A95">
        <w:rPr>
          <w:rFonts w:ascii="Arial" w:hAnsi="Arial" w:cs="Arial"/>
          <w:sz w:val="24"/>
          <w:szCs w:val="24"/>
        </w:rPr>
        <w:t>sub global</w:t>
      </w:r>
      <w:r w:rsidR="00BD462E" w:rsidRPr="00215A95">
        <w:rPr>
          <w:rFonts w:ascii="Arial" w:hAnsi="Arial" w:cs="Arial"/>
          <w:sz w:val="24"/>
          <w:szCs w:val="24"/>
        </w:rPr>
        <w:t xml:space="preserve"> emissions reduction would not only harm industries in participating </w:t>
      </w:r>
      <w:r w:rsidR="00402DC8" w:rsidRPr="00215A95">
        <w:rPr>
          <w:rFonts w:ascii="Arial" w:hAnsi="Arial" w:cs="Arial"/>
          <w:sz w:val="24"/>
          <w:szCs w:val="24"/>
        </w:rPr>
        <w:t>countries but</w:t>
      </w:r>
      <w:r w:rsidR="00BD462E" w:rsidRPr="00215A95">
        <w:rPr>
          <w:rFonts w:ascii="Arial" w:hAnsi="Arial" w:cs="Arial"/>
          <w:sz w:val="24"/>
          <w:szCs w:val="24"/>
        </w:rPr>
        <w:t xml:space="preserve"> would also harm the environmental integrity of the </w:t>
      </w:r>
      <w:r w:rsidRPr="00215A95">
        <w:rPr>
          <w:rFonts w:ascii="Arial" w:hAnsi="Arial" w:cs="Arial"/>
          <w:sz w:val="24"/>
          <w:szCs w:val="24"/>
        </w:rPr>
        <w:t>protocol</w:t>
      </w:r>
      <w:r w:rsidR="00BD462E" w:rsidRPr="00215A95">
        <w:rPr>
          <w:rFonts w:ascii="Arial" w:hAnsi="Arial" w:cs="Arial"/>
          <w:sz w:val="24"/>
          <w:szCs w:val="24"/>
        </w:rPr>
        <w:t xml:space="preserve"> by shifting emissions</w:t>
      </w:r>
      <w:r w:rsidRPr="00215A95">
        <w:rPr>
          <w:rFonts w:ascii="Arial" w:hAnsi="Arial" w:cs="Arial"/>
          <w:sz w:val="24"/>
          <w:szCs w:val="24"/>
        </w:rPr>
        <w:t xml:space="preserve"> from participating</w:t>
      </w:r>
      <w:r w:rsidR="00BD462E" w:rsidRPr="00215A95">
        <w:rPr>
          <w:rFonts w:ascii="Arial" w:hAnsi="Arial" w:cs="Arial"/>
          <w:sz w:val="24"/>
          <w:szCs w:val="24"/>
        </w:rPr>
        <w:t xml:space="preserve"> to non-participating countries. Thus, free</w:t>
      </w:r>
      <w:r w:rsidR="008901ED">
        <w:rPr>
          <w:rFonts w:ascii="Arial" w:hAnsi="Arial" w:cs="Arial"/>
          <w:sz w:val="24"/>
          <w:szCs w:val="24"/>
        </w:rPr>
        <w:t>r</w:t>
      </w:r>
      <w:r w:rsidR="00BD462E" w:rsidRPr="00215A95">
        <w:rPr>
          <w:rFonts w:ascii="Arial" w:hAnsi="Arial" w:cs="Arial"/>
          <w:sz w:val="24"/>
          <w:szCs w:val="24"/>
        </w:rPr>
        <w:t xml:space="preserve"> international trade </w:t>
      </w:r>
      <w:r w:rsidR="008901ED">
        <w:rPr>
          <w:rFonts w:ascii="Arial" w:hAnsi="Arial" w:cs="Arial"/>
          <w:sz w:val="24"/>
          <w:szCs w:val="24"/>
        </w:rPr>
        <w:t>could</w:t>
      </w:r>
      <w:r w:rsidR="00BD462E" w:rsidRPr="00215A95">
        <w:rPr>
          <w:rFonts w:ascii="Arial" w:hAnsi="Arial" w:cs="Arial"/>
          <w:sz w:val="24"/>
          <w:szCs w:val="24"/>
        </w:rPr>
        <w:t xml:space="preserve"> </w:t>
      </w:r>
      <w:r w:rsidR="008901ED">
        <w:rPr>
          <w:rFonts w:ascii="Arial" w:hAnsi="Arial" w:cs="Arial"/>
          <w:sz w:val="24"/>
          <w:szCs w:val="24"/>
        </w:rPr>
        <w:t>undermine</w:t>
      </w:r>
      <w:r w:rsidR="00BD462E" w:rsidRPr="00215A95">
        <w:rPr>
          <w:rFonts w:ascii="Arial" w:hAnsi="Arial" w:cs="Arial"/>
          <w:sz w:val="24"/>
          <w:szCs w:val="24"/>
        </w:rPr>
        <w:t xml:space="preserve"> the effectiveness of environmental regulations.</w:t>
      </w:r>
      <w:r w:rsidR="00BD462E" w:rsidRPr="00077E46">
        <w:rPr>
          <w:rFonts w:ascii="Arial" w:hAnsi="Arial" w:cs="Arial"/>
          <w:sz w:val="24"/>
          <w:szCs w:val="24"/>
        </w:rPr>
        <w:t xml:space="preserve"> </w:t>
      </w:r>
    </w:p>
    <w:p w14:paraId="5F35368A" w14:textId="77777777" w:rsidR="00402DC8" w:rsidRPr="00077E46" w:rsidRDefault="00402DC8" w:rsidP="0078243E">
      <w:pPr>
        <w:autoSpaceDE w:val="0"/>
        <w:autoSpaceDN w:val="0"/>
        <w:adjustRightInd w:val="0"/>
        <w:spacing w:after="0" w:line="276" w:lineRule="auto"/>
        <w:jc w:val="both"/>
        <w:rPr>
          <w:rFonts w:ascii="Arial" w:hAnsi="Arial" w:cs="Arial"/>
          <w:sz w:val="24"/>
          <w:szCs w:val="24"/>
        </w:rPr>
      </w:pPr>
    </w:p>
    <w:p w14:paraId="37474EF2" w14:textId="7DEF0D78" w:rsidR="00BD462E" w:rsidRPr="00077E46" w:rsidRDefault="008901ED" w:rsidP="0078243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This </w:t>
      </w:r>
      <w:proofErr w:type="gramStart"/>
      <w:r>
        <w:rPr>
          <w:rFonts w:ascii="Arial" w:hAnsi="Arial" w:cs="Arial"/>
          <w:sz w:val="24"/>
          <w:szCs w:val="24"/>
        </w:rPr>
        <w:t>lead</w:t>
      </w:r>
      <w:proofErr w:type="gramEnd"/>
      <w:r>
        <w:rPr>
          <w:rFonts w:ascii="Arial" w:hAnsi="Arial" w:cs="Arial"/>
          <w:sz w:val="24"/>
          <w:szCs w:val="24"/>
        </w:rPr>
        <w:t xml:space="preserve"> to</w:t>
      </w:r>
      <w:r w:rsidR="00BD462E" w:rsidRPr="00077E46">
        <w:rPr>
          <w:rFonts w:ascii="Arial" w:hAnsi="Arial" w:cs="Arial"/>
          <w:i/>
          <w:iCs/>
          <w:sz w:val="24"/>
          <w:szCs w:val="24"/>
        </w:rPr>
        <w:t xml:space="preserve"> international trade </w:t>
      </w:r>
      <w:r>
        <w:rPr>
          <w:rFonts w:ascii="Arial" w:hAnsi="Arial" w:cs="Arial"/>
          <w:i/>
          <w:iCs/>
          <w:sz w:val="24"/>
          <w:szCs w:val="24"/>
        </w:rPr>
        <w:t>to cause</w:t>
      </w:r>
      <w:r w:rsidR="00BD462E" w:rsidRPr="00077E46">
        <w:rPr>
          <w:rFonts w:ascii="Arial" w:hAnsi="Arial" w:cs="Arial"/>
          <w:i/>
          <w:iCs/>
          <w:sz w:val="24"/>
          <w:szCs w:val="24"/>
        </w:rPr>
        <w:t xml:space="preserve"> carbon leakage</w:t>
      </w:r>
      <w:r w:rsidR="00BD462E" w:rsidRPr="00077E46">
        <w:rPr>
          <w:rFonts w:ascii="Arial" w:hAnsi="Arial" w:cs="Arial"/>
          <w:sz w:val="24"/>
          <w:szCs w:val="24"/>
        </w:rPr>
        <w:t xml:space="preserve">, and </w:t>
      </w:r>
      <w:r>
        <w:rPr>
          <w:rFonts w:ascii="Arial" w:hAnsi="Arial" w:cs="Arial"/>
          <w:sz w:val="24"/>
          <w:szCs w:val="24"/>
        </w:rPr>
        <w:t>to</w:t>
      </w:r>
      <w:r w:rsidR="00BD462E" w:rsidRPr="00077E46">
        <w:rPr>
          <w:rFonts w:ascii="Arial" w:hAnsi="Arial" w:cs="Arial"/>
          <w:sz w:val="24"/>
          <w:szCs w:val="24"/>
        </w:rPr>
        <w:t xml:space="preserve"> freer international trade will further undermine the effectiveness of unilateral carbon dioxide emission reduction measures</w:t>
      </w:r>
    </w:p>
    <w:p w14:paraId="3AE1485B" w14:textId="77777777" w:rsidR="00BD462E" w:rsidRPr="00077E46" w:rsidRDefault="00BD462E" w:rsidP="0078243E">
      <w:pPr>
        <w:autoSpaceDE w:val="0"/>
        <w:autoSpaceDN w:val="0"/>
        <w:adjustRightInd w:val="0"/>
        <w:spacing w:after="0" w:line="276" w:lineRule="auto"/>
        <w:jc w:val="both"/>
        <w:rPr>
          <w:rFonts w:ascii="Arial" w:hAnsi="Arial" w:cs="Arial"/>
          <w:sz w:val="24"/>
          <w:szCs w:val="24"/>
        </w:rPr>
      </w:pPr>
    </w:p>
    <w:p w14:paraId="398A275A" w14:textId="26617E67" w:rsidR="000D61F7" w:rsidRPr="00077E46" w:rsidRDefault="00950FE7" w:rsidP="0078243E">
      <w:pPr>
        <w:spacing w:line="276" w:lineRule="auto"/>
        <w:rPr>
          <w:rFonts w:ascii="Arial" w:hAnsi="Arial" w:cs="Arial"/>
          <w:b/>
          <w:sz w:val="24"/>
          <w:szCs w:val="24"/>
        </w:rPr>
      </w:pPr>
      <w:r w:rsidRPr="00077E46">
        <w:rPr>
          <w:rFonts w:ascii="Arial" w:hAnsi="Arial" w:cs="Arial"/>
          <w:b/>
          <w:bCs/>
          <w:sz w:val="24"/>
          <w:szCs w:val="24"/>
        </w:rPr>
        <w:t>3</w:t>
      </w:r>
      <w:r w:rsidR="0070757B" w:rsidRPr="00077E46">
        <w:rPr>
          <w:rFonts w:ascii="Arial" w:hAnsi="Arial" w:cs="Arial"/>
          <w:b/>
          <w:bCs/>
          <w:sz w:val="24"/>
          <w:szCs w:val="24"/>
        </w:rPr>
        <w:t xml:space="preserve">. </w:t>
      </w:r>
      <w:r w:rsidR="000D61F7" w:rsidRPr="00077E46">
        <w:rPr>
          <w:rFonts w:ascii="Arial" w:hAnsi="Arial" w:cs="Arial"/>
          <w:b/>
          <w:sz w:val="24"/>
          <w:szCs w:val="24"/>
        </w:rPr>
        <w:t>Methodology</w:t>
      </w:r>
    </w:p>
    <w:p w14:paraId="0BE707C8" w14:textId="3CDCCBE9" w:rsidR="00DE0338" w:rsidRPr="003A3B50" w:rsidRDefault="00772D56" w:rsidP="0078243E">
      <w:pPr>
        <w:spacing w:after="0" w:line="276" w:lineRule="auto"/>
        <w:jc w:val="both"/>
        <w:rPr>
          <w:rFonts w:ascii="Arial" w:hAnsi="Arial" w:cs="Arial"/>
          <w:bCs/>
          <w:sz w:val="24"/>
          <w:szCs w:val="24"/>
        </w:rPr>
      </w:pPr>
      <w:r w:rsidRPr="00077E46">
        <w:rPr>
          <w:rFonts w:ascii="Arial" w:hAnsi="Arial" w:cs="Arial"/>
          <w:bCs/>
          <w:sz w:val="24"/>
          <w:szCs w:val="24"/>
        </w:rPr>
        <w:t>As per</w:t>
      </w:r>
      <w:r w:rsidR="00591C10" w:rsidRPr="00077E46">
        <w:rPr>
          <w:rFonts w:ascii="Arial" w:hAnsi="Arial" w:cs="Arial"/>
          <w:bCs/>
          <w:sz w:val="24"/>
          <w:szCs w:val="24"/>
        </w:rPr>
        <w:t xml:space="preserve"> the </w:t>
      </w:r>
      <w:r w:rsidR="002909F6" w:rsidRPr="00077E46">
        <w:rPr>
          <w:rFonts w:ascii="Arial" w:hAnsi="Arial" w:cs="Arial"/>
          <w:bCs/>
          <w:sz w:val="24"/>
          <w:szCs w:val="24"/>
        </w:rPr>
        <w:t xml:space="preserve">environmental </w:t>
      </w:r>
      <w:r w:rsidR="00591C10" w:rsidRPr="00077E46">
        <w:rPr>
          <w:rFonts w:ascii="Arial" w:hAnsi="Arial" w:cs="Arial"/>
          <w:bCs/>
          <w:sz w:val="24"/>
          <w:szCs w:val="24"/>
        </w:rPr>
        <w:t xml:space="preserve">modelling literature, we use a CGE model. </w:t>
      </w:r>
      <w:r w:rsidR="00DE0338" w:rsidRPr="003A3B50">
        <w:rPr>
          <w:rFonts w:ascii="Arial" w:hAnsi="Arial" w:cs="Arial"/>
          <w:sz w:val="24"/>
          <w:szCs w:val="24"/>
        </w:rPr>
        <w:t>The numerical analysis in this paper employs the GTAP-E model</w:t>
      </w:r>
      <w:r w:rsidR="003A3B50">
        <w:rPr>
          <w:rFonts w:ascii="Arial" w:hAnsi="Arial" w:cs="Arial"/>
          <w:sz w:val="24"/>
          <w:szCs w:val="24"/>
        </w:rPr>
        <w:t xml:space="preserve"> </w:t>
      </w:r>
      <w:r w:rsidR="003A3B50" w:rsidRPr="00077E46">
        <w:rPr>
          <w:rFonts w:ascii="Arial" w:hAnsi="Arial" w:cs="Arial"/>
          <w:bCs/>
          <w:sz w:val="24"/>
          <w:szCs w:val="24"/>
        </w:rPr>
        <w:t>version 7</w:t>
      </w:r>
      <w:r w:rsidR="003A3B50" w:rsidRPr="00077E46">
        <w:rPr>
          <w:rStyle w:val="FootnoteReference"/>
          <w:rFonts w:ascii="Arial" w:hAnsi="Arial" w:cs="Arial"/>
          <w:bCs/>
          <w:sz w:val="24"/>
          <w:szCs w:val="24"/>
        </w:rPr>
        <w:footnoteReference w:id="4"/>
      </w:r>
      <w:r w:rsidR="00DE0338" w:rsidRPr="003A3B50">
        <w:rPr>
          <w:rFonts w:ascii="Arial" w:hAnsi="Arial" w:cs="Arial"/>
          <w:sz w:val="24"/>
          <w:szCs w:val="24"/>
        </w:rPr>
        <w:t xml:space="preserve">, member of the Global Trade Analysis Project (GTAP) family of models (1997). The GTAP model is a widely </w:t>
      </w:r>
      <w:r w:rsidR="00DE0338" w:rsidRPr="003A3B50">
        <w:rPr>
          <w:rFonts w:ascii="Arial" w:hAnsi="Arial" w:cs="Arial"/>
          <w:sz w:val="24"/>
          <w:szCs w:val="24"/>
        </w:rPr>
        <w:lastRenderedPageBreak/>
        <w:t xml:space="preserve">used, static, multisector, </w:t>
      </w:r>
      <w:proofErr w:type="spellStart"/>
      <w:r w:rsidR="00DE0338" w:rsidRPr="003A3B50">
        <w:rPr>
          <w:rFonts w:ascii="Arial" w:hAnsi="Arial" w:cs="Arial"/>
          <w:sz w:val="24"/>
          <w:szCs w:val="24"/>
        </w:rPr>
        <w:t>multiregion</w:t>
      </w:r>
      <w:proofErr w:type="spellEnd"/>
      <w:r w:rsidR="00DE0338" w:rsidRPr="003A3B50">
        <w:rPr>
          <w:rFonts w:ascii="Arial" w:hAnsi="Arial" w:cs="Arial"/>
          <w:sz w:val="24"/>
          <w:szCs w:val="24"/>
        </w:rPr>
        <w:t xml:space="preserve"> applied general equilibrium model. It is based on a detailed database broad coverage of (trade) distortions and explicit statistics on transport margins. Firms use constant-returns-to-scale technologies, except for the resource sectors with an upward-sloping supply function, where a fixed factor is in the production technology to construct a diminishing-returns-technology. Import demand </w:t>
      </w:r>
      <w:proofErr w:type="gramStart"/>
      <w:r w:rsidR="00DE0338" w:rsidRPr="003A3B50">
        <w:rPr>
          <w:rFonts w:ascii="Arial" w:hAnsi="Arial" w:cs="Arial"/>
          <w:sz w:val="24"/>
          <w:szCs w:val="24"/>
        </w:rPr>
        <w:t xml:space="preserve">is </w:t>
      </w:r>
      <w:r w:rsidR="003A3B50" w:rsidRPr="003A3B50">
        <w:rPr>
          <w:rFonts w:ascii="Arial" w:hAnsi="Arial" w:cs="Arial"/>
          <w:sz w:val="24"/>
          <w:szCs w:val="24"/>
        </w:rPr>
        <w:t>modelled</w:t>
      </w:r>
      <w:proofErr w:type="gramEnd"/>
      <w:r w:rsidR="00DE0338" w:rsidRPr="003A3B50">
        <w:rPr>
          <w:rFonts w:ascii="Arial" w:hAnsi="Arial" w:cs="Arial"/>
          <w:sz w:val="24"/>
          <w:szCs w:val="24"/>
        </w:rPr>
        <w:t xml:space="preserve"> through the </w:t>
      </w:r>
      <w:proofErr w:type="spellStart"/>
      <w:r w:rsidR="00DE0338" w:rsidRPr="003A3B50">
        <w:rPr>
          <w:rFonts w:ascii="Arial" w:hAnsi="Arial" w:cs="Arial"/>
          <w:sz w:val="24"/>
          <w:szCs w:val="24"/>
        </w:rPr>
        <w:t>Armington</w:t>
      </w:r>
      <w:proofErr w:type="spellEnd"/>
      <w:r w:rsidR="00DE0338" w:rsidRPr="003A3B50">
        <w:rPr>
          <w:rFonts w:ascii="Arial" w:hAnsi="Arial" w:cs="Arial"/>
          <w:sz w:val="24"/>
          <w:szCs w:val="24"/>
        </w:rPr>
        <w:t xml:space="preserve"> assumption imperfect substitutability between domestic and imported goods and between imported goods from different regions. The model assumes a global mediate between world savings and investments, and a </w:t>
      </w:r>
      <w:r w:rsidR="00C2435C" w:rsidRPr="003A3B50">
        <w:rPr>
          <w:rFonts w:ascii="Arial" w:hAnsi="Arial" w:cs="Arial"/>
          <w:sz w:val="24"/>
          <w:szCs w:val="24"/>
        </w:rPr>
        <w:t>region-specific equation</w:t>
      </w:r>
      <w:r w:rsidR="00DE0338" w:rsidRPr="003A3B50">
        <w:rPr>
          <w:rFonts w:ascii="Arial" w:hAnsi="Arial" w:cs="Arial"/>
          <w:sz w:val="24"/>
          <w:szCs w:val="24"/>
        </w:rPr>
        <w:t xml:space="preserve"> for consumer demand that allows for different responses to price income changes across regions. GTAP-E has the same structure as GTAP, </w:t>
      </w:r>
      <w:r w:rsidR="00A958AC">
        <w:rPr>
          <w:rFonts w:ascii="Arial" w:hAnsi="Arial" w:cs="Arial"/>
          <w:sz w:val="24"/>
          <w:szCs w:val="24"/>
        </w:rPr>
        <w:t>but</w:t>
      </w:r>
      <w:r w:rsidR="00DE0338" w:rsidRPr="003A3B50">
        <w:rPr>
          <w:rFonts w:ascii="Arial" w:hAnsi="Arial" w:cs="Arial"/>
          <w:sz w:val="24"/>
          <w:szCs w:val="24"/>
        </w:rPr>
        <w:t xml:space="preserve"> production structure</w:t>
      </w:r>
      <w:r w:rsidR="00A958AC">
        <w:rPr>
          <w:rFonts w:ascii="Arial" w:hAnsi="Arial" w:cs="Arial"/>
          <w:sz w:val="24"/>
          <w:szCs w:val="24"/>
        </w:rPr>
        <w:t xml:space="preserve"> and consumption structure</w:t>
      </w:r>
      <w:r w:rsidR="00DE0338" w:rsidRPr="003A3B50">
        <w:rPr>
          <w:rFonts w:ascii="Arial" w:hAnsi="Arial" w:cs="Arial"/>
          <w:sz w:val="24"/>
          <w:szCs w:val="24"/>
        </w:rPr>
        <w:t xml:space="preserve"> include a more detailed description of substitution possibilities among </w:t>
      </w:r>
      <w:proofErr w:type="gramStart"/>
      <w:r w:rsidR="00DE0338" w:rsidRPr="003A3B50">
        <w:rPr>
          <w:rFonts w:ascii="Arial" w:hAnsi="Arial" w:cs="Arial"/>
          <w:sz w:val="24"/>
          <w:szCs w:val="24"/>
        </w:rPr>
        <w:t>different sources</w:t>
      </w:r>
      <w:proofErr w:type="gramEnd"/>
      <w:r w:rsidR="00DE0338" w:rsidRPr="003A3B50">
        <w:rPr>
          <w:rFonts w:ascii="Arial" w:hAnsi="Arial" w:cs="Arial"/>
          <w:sz w:val="24"/>
          <w:szCs w:val="24"/>
        </w:rPr>
        <w:t xml:space="preserve"> of energy. A </w:t>
      </w:r>
      <w:proofErr w:type="gramStart"/>
      <w:r w:rsidR="00DE0338" w:rsidRPr="003A3B50">
        <w:rPr>
          <w:rFonts w:ascii="Arial" w:hAnsi="Arial" w:cs="Arial"/>
          <w:sz w:val="24"/>
          <w:szCs w:val="24"/>
        </w:rPr>
        <w:t>further description model's features is given by Truong (1999)</w:t>
      </w:r>
      <w:proofErr w:type="gramEnd"/>
      <w:r w:rsidR="00DE0338" w:rsidRPr="003A3B50">
        <w:rPr>
          <w:rFonts w:ascii="Arial" w:hAnsi="Arial" w:cs="Arial"/>
          <w:sz w:val="24"/>
          <w:szCs w:val="24"/>
        </w:rPr>
        <w:t xml:space="preserve">. </w:t>
      </w:r>
    </w:p>
    <w:p w14:paraId="329686D6" w14:textId="77777777" w:rsidR="00FC1812" w:rsidRPr="00077E46" w:rsidRDefault="00FC1812" w:rsidP="0078243E">
      <w:pPr>
        <w:spacing w:after="0" w:line="276" w:lineRule="auto"/>
        <w:jc w:val="both"/>
        <w:rPr>
          <w:rFonts w:ascii="Arial" w:hAnsi="Arial" w:cs="Arial"/>
          <w:bCs/>
          <w:sz w:val="24"/>
          <w:szCs w:val="24"/>
        </w:rPr>
      </w:pPr>
    </w:p>
    <w:p w14:paraId="0EE1987B" w14:textId="30C2C2D5" w:rsidR="002A0EE2" w:rsidRDefault="007C1E6E" w:rsidP="0078243E">
      <w:pPr>
        <w:autoSpaceDE w:val="0"/>
        <w:autoSpaceDN w:val="0"/>
        <w:adjustRightInd w:val="0"/>
        <w:spacing w:after="0" w:line="276" w:lineRule="auto"/>
        <w:jc w:val="both"/>
        <w:rPr>
          <w:rFonts w:ascii="Arial" w:hAnsi="Arial" w:cs="Arial"/>
          <w:sz w:val="24"/>
          <w:szCs w:val="24"/>
        </w:rPr>
      </w:pPr>
      <w:r w:rsidRPr="00077E46">
        <w:rPr>
          <w:rFonts w:ascii="Arial" w:hAnsi="Arial" w:cs="Arial"/>
          <w:bCs/>
          <w:sz w:val="24"/>
          <w:szCs w:val="24"/>
        </w:rPr>
        <w:t xml:space="preserve">Following </w:t>
      </w:r>
      <w:proofErr w:type="spellStart"/>
      <w:r w:rsidR="006872C9" w:rsidRPr="00077E46">
        <w:rPr>
          <w:rFonts w:ascii="Arial" w:hAnsi="Arial" w:cs="Arial"/>
          <w:bCs/>
          <w:sz w:val="24"/>
          <w:szCs w:val="24"/>
        </w:rPr>
        <w:t>Morsdoff</w:t>
      </w:r>
      <w:proofErr w:type="spellEnd"/>
      <w:r w:rsidRPr="00077E46">
        <w:rPr>
          <w:rFonts w:ascii="Arial" w:hAnsi="Arial" w:cs="Arial"/>
          <w:bCs/>
          <w:sz w:val="24"/>
          <w:szCs w:val="24"/>
        </w:rPr>
        <w:t xml:space="preserve"> (20</w:t>
      </w:r>
      <w:r w:rsidR="006872C9" w:rsidRPr="00077E46">
        <w:rPr>
          <w:rFonts w:ascii="Arial" w:hAnsi="Arial" w:cs="Arial"/>
          <w:bCs/>
          <w:sz w:val="24"/>
          <w:szCs w:val="24"/>
        </w:rPr>
        <w:t>21</w:t>
      </w:r>
      <w:r w:rsidRPr="00077E46">
        <w:rPr>
          <w:rFonts w:ascii="Arial" w:hAnsi="Arial" w:cs="Arial"/>
          <w:bCs/>
          <w:sz w:val="24"/>
          <w:szCs w:val="24"/>
        </w:rPr>
        <w:t>),</w:t>
      </w:r>
      <w:r w:rsidR="00502C62" w:rsidRPr="00077E46">
        <w:rPr>
          <w:rFonts w:ascii="Arial" w:hAnsi="Arial" w:cs="Arial"/>
          <w:bCs/>
          <w:i/>
          <w:iCs/>
          <w:sz w:val="24"/>
          <w:szCs w:val="24"/>
        </w:rPr>
        <w:t xml:space="preserve"> </w:t>
      </w:r>
      <w:r w:rsidR="00F75403">
        <w:rPr>
          <w:rFonts w:ascii="Arial" w:hAnsi="Arial" w:cs="Arial"/>
          <w:sz w:val="24"/>
          <w:szCs w:val="24"/>
        </w:rPr>
        <w:t xml:space="preserve">one </w:t>
      </w:r>
      <w:r w:rsidR="00E977C3" w:rsidRPr="00077E46">
        <w:rPr>
          <w:rFonts w:ascii="Arial" w:hAnsi="Arial" w:cs="Arial"/>
          <w:sz w:val="24"/>
          <w:szCs w:val="24"/>
        </w:rPr>
        <w:t xml:space="preserve">addition </w:t>
      </w:r>
      <w:proofErr w:type="gramStart"/>
      <w:r w:rsidR="00E977C3" w:rsidRPr="00077E46">
        <w:rPr>
          <w:rFonts w:ascii="Arial" w:hAnsi="Arial" w:cs="Arial"/>
          <w:sz w:val="24"/>
          <w:szCs w:val="24"/>
        </w:rPr>
        <w:t>w</w:t>
      </w:r>
      <w:r w:rsidR="00F75403">
        <w:rPr>
          <w:rFonts w:ascii="Arial" w:hAnsi="Arial" w:cs="Arial"/>
          <w:sz w:val="24"/>
          <w:szCs w:val="24"/>
        </w:rPr>
        <w:t>as</w:t>
      </w:r>
      <w:r w:rsidR="00E977C3" w:rsidRPr="00077E46">
        <w:rPr>
          <w:rFonts w:ascii="Arial" w:hAnsi="Arial" w:cs="Arial"/>
          <w:sz w:val="24"/>
          <w:szCs w:val="24"/>
        </w:rPr>
        <w:t xml:space="preserve"> made</w:t>
      </w:r>
      <w:proofErr w:type="gramEnd"/>
      <w:r w:rsidR="00E977C3" w:rsidRPr="00077E46">
        <w:rPr>
          <w:rFonts w:ascii="Arial" w:hAnsi="Arial" w:cs="Arial"/>
          <w:sz w:val="24"/>
          <w:szCs w:val="24"/>
        </w:rPr>
        <w:t xml:space="preserve"> to the model:</w:t>
      </w:r>
      <w:r w:rsidR="00F75403">
        <w:rPr>
          <w:rStyle w:val="FootnoteReference"/>
          <w:rFonts w:ascii="Arial" w:hAnsi="Arial" w:cs="Arial"/>
          <w:sz w:val="24"/>
          <w:szCs w:val="24"/>
        </w:rPr>
        <w:footnoteReference w:id="5"/>
      </w:r>
      <w:r w:rsidR="00E977C3" w:rsidRPr="00077E46">
        <w:rPr>
          <w:rFonts w:ascii="Arial" w:hAnsi="Arial" w:cs="Arial"/>
          <w:sz w:val="24"/>
          <w:szCs w:val="24"/>
        </w:rPr>
        <w:t xml:space="preserve"> a carbon border adjustment was incorporated into the model</w:t>
      </w:r>
      <w:r w:rsidR="002A0EE2" w:rsidRPr="00077E46">
        <w:rPr>
          <w:rFonts w:ascii="Arial" w:hAnsi="Arial" w:cs="Arial"/>
          <w:sz w:val="24"/>
          <w:szCs w:val="24"/>
        </w:rPr>
        <w:t xml:space="preserve"> </w:t>
      </w:r>
      <w:r w:rsidR="00E977C3" w:rsidRPr="00077E46">
        <w:rPr>
          <w:rFonts w:ascii="Arial" w:hAnsi="Arial" w:cs="Arial"/>
          <w:sz w:val="24"/>
          <w:szCs w:val="24"/>
        </w:rPr>
        <w:t xml:space="preserve">by introducing </w:t>
      </w:r>
      <w:r w:rsidR="00E977C3" w:rsidRPr="00AE6C95">
        <w:rPr>
          <w:rFonts w:ascii="Arial" w:hAnsi="Arial" w:cs="Arial"/>
          <w:i/>
          <w:iCs/>
          <w:sz w:val="24"/>
          <w:szCs w:val="24"/>
        </w:rPr>
        <w:t>sector-specific tariffs</w:t>
      </w:r>
      <w:r w:rsidR="00E977C3" w:rsidRPr="00077E46">
        <w:rPr>
          <w:rFonts w:ascii="Arial" w:hAnsi="Arial" w:cs="Arial"/>
          <w:sz w:val="24"/>
          <w:szCs w:val="24"/>
        </w:rPr>
        <w:t xml:space="preserve"> and </w:t>
      </w:r>
      <w:r w:rsidR="00E977C3" w:rsidRPr="00AE6C95">
        <w:rPr>
          <w:rFonts w:ascii="Arial" w:hAnsi="Arial" w:cs="Arial"/>
          <w:i/>
          <w:iCs/>
          <w:sz w:val="24"/>
          <w:szCs w:val="24"/>
        </w:rPr>
        <w:t>export subsidies</w:t>
      </w:r>
      <w:r w:rsidR="00E977C3" w:rsidRPr="00077E46">
        <w:rPr>
          <w:rFonts w:ascii="Arial" w:hAnsi="Arial" w:cs="Arial"/>
          <w:sz w:val="24"/>
          <w:szCs w:val="24"/>
        </w:rPr>
        <w:t xml:space="preserve"> on carbon-intensive goods, set in</w:t>
      </w:r>
      <w:r w:rsidR="002A0EE2" w:rsidRPr="00077E46">
        <w:rPr>
          <w:rFonts w:ascii="Arial" w:hAnsi="Arial" w:cs="Arial"/>
          <w:sz w:val="24"/>
          <w:szCs w:val="24"/>
        </w:rPr>
        <w:t xml:space="preserve"> </w:t>
      </w:r>
      <w:r w:rsidR="00E977C3" w:rsidRPr="00077E46">
        <w:rPr>
          <w:rFonts w:ascii="Arial" w:hAnsi="Arial" w:cs="Arial"/>
          <w:sz w:val="24"/>
          <w:szCs w:val="24"/>
        </w:rPr>
        <w:t>proportion to regional carbon intensities and to the respective carbon price difference between</w:t>
      </w:r>
      <w:r w:rsidR="002A0EE2" w:rsidRPr="00077E46">
        <w:rPr>
          <w:rFonts w:ascii="Arial" w:hAnsi="Arial" w:cs="Arial"/>
          <w:sz w:val="24"/>
          <w:szCs w:val="24"/>
        </w:rPr>
        <w:t xml:space="preserve"> </w:t>
      </w:r>
      <w:r w:rsidR="00E977C3" w:rsidRPr="00077E46">
        <w:rPr>
          <w:rFonts w:ascii="Arial" w:hAnsi="Arial" w:cs="Arial"/>
          <w:sz w:val="24"/>
          <w:szCs w:val="24"/>
        </w:rPr>
        <w:t xml:space="preserve">regions. </w:t>
      </w:r>
    </w:p>
    <w:p w14:paraId="5617908B" w14:textId="77777777" w:rsidR="00D02EF4" w:rsidRDefault="00D02EF4" w:rsidP="0078243E">
      <w:pPr>
        <w:autoSpaceDE w:val="0"/>
        <w:autoSpaceDN w:val="0"/>
        <w:adjustRightInd w:val="0"/>
        <w:spacing w:after="0" w:line="276" w:lineRule="auto"/>
        <w:jc w:val="both"/>
        <w:rPr>
          <w:rFonts w:ascii="Arial" w:hAnsi="Arial" w:cs="Arial"/>
          <w:b/>
          <w:bCs/>
          <w:color w:val="000000"/>
          <w:sz w:val="23"/>
          <w:szCs w:val="23"/>
        </w:rPr>
      </w:pPr>
    </w:p>
    <w:p w14:paraId="2FABE119" w14:textId="2E322DE6" w:rsidR="00032309" w:rsidRPr="00907484" w:rsidRDefault="00032309" w:rsidP="0078243E">
      <w:pPr>
        <w:autoSpaceDE w:val="0"/>
        <w:autoSpaceDN w:val="0"/>
        <w:adjustRightInd w:val="0"/>
        <w:spacing w:after="0" w:line="276" w:lineRule="auto"/>
        <w:jc w:val="both"/>
        <w:rPr>
          <w:rFonts w:ascii="Arial" w:hAnsi="Arial" w:cs="Arial"/>
          <w:b/>
          <w:bCs/>
          <w:sz w:val="24"/>
          <w:szCs w:val="24"/>
        </w:rPr>
      </w:pPr>
      <w:r w:rsidRPr="00907484">
        <w:rPr>
          <w:rFonts w:ascii="Arial" w:hAnsi="Arial" w:cs="Arial"/>
          <w:b/>
          <w:bCs/>
          <w:sz w:val="24"/>
          <w:szCs w:val="24"/>
        </w:rPr>
        <w:t>3.1. Baseline</w:t>
      </w:r>
    </w:p>
    <w:p w14:paraId="1D12CAA4" w14:textId="7EC45494" w:rsidR="00730B8C" w:rsidRDefault="00730B8C" w:rsidP="0078243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The GTAP10.1 database has a reference year of </w:t>
      </w:r>
      <w:r w:rsidR="00637611">
        <w:rPr>
          <w:rFonts w:ascii="Arial" w:hAnsi="Arial" w:cs="Arial"/>
          <w:sz w:val="24"/>
          <w:szCs w:val="24"/>
        </w:rPr>
        <w:t>2014;</w:t>
      </w:r>
      <w:r>
        <w:rPr>
          <w:rFonts w:ascii="Arial" w:hAnsi="Arial" w:cs="Arial"/>
          <w:sz w:val="24"/>
          <w:szCs w:val="24"/>
        </w:rPr>
        <w:t xml:space="preserve"> we need to update it to reflect </w:t>
      </w:r>
      <w:proofErr w:type="gramStart"/>
      <w:r>
        <w:rPr>
          <w:rFonts w:ascii="Arial" w:hAnsi="Arial" w:cs="Arial"/>
          <w:sz w:val="24"/>
          <w:szCs w:val="24"/>
        </w:rPr>
        <w:t>important changes</w:t>
      </w:r>
      <w:proofErr w:type="gramEnd"/>
      <w:r>
        <w:rPr>
          <w:rFonts w:ascii="Arial" w:hAnsi="Arial" w:cs="Arial"/>
          <w:sz w:val="24"/>
          <w:szCs w:val="24"/>
        </w:rPr>
        <w:t xml:space="preserve"> to the trade dynamics of the UK and the world. </w:t>
      </w:r>
      <w:r w:rsidR="00637611">
        <w:rPr>
          <w:rFonts w:ascii="Arial" w:hAnsi="Arial" w:cs="Arial"/>
          <w:sz w:val="24"/>
          <w:szCs w:val="24"/>
        </w:rPr>
        <w:t>The first adjustment we made is to reimpose tariffs and non-tariff barriers between the UK and the EU27.</w:t>
      </w:r>
      <w:r w:rsidR="000E7C8D">
        <w:rPr>
          <w:rFonts w:ascii="Arial" w:hAnsi="Arial" w:cs="Arial"/>
          <w:sz w:val="24"/>
          <w:szCs w:val="24"/>
        </w:rPr>
        <w:t>As per governmental publication, we assume a</w:t>
      </w:r>
      <w:r w:rsidR="00D543EF">
        <w:rPr>
          <w:rFonts w:ascii="Arial" w:hAnsi="Arial" w:cs="Arial"/>
          <w:sz w:val="24"/>
          <w:szCs w:val="24"/>
        </w:rPr>
        <w:t>n average FTA scenario for UK-EU barriers.</w:t>
      </w:r>
    </w:p>
    <w:p w14:paraId="2C8259DF" w14:textId="77777777" w:rsidR="00907484" w:rsidRDefault="00907484" w:rsidP="0078243E">
      <w:pPr>
        <w:autoSpaceDE w:val="0"/>
        <w:autoSpaceDN w:val="0"/>
        <w:adjustRightInd w:val="0"/>
        <w:spacing w:after="0" w:line="276" w:lineRule="auto"/>
        <w:jc w:val="both"/>
        <w:rPr>
          <w:rFonts w:ascii="Arial" w:hAnsi="Arial" w:cs="Arial"/>
          <w:sz w:val="24"/>
          <w:szCs w:val="24"/>
        </w:rPr>
      </w:pPr>
    </w:p>
    <w:p w14:paraId="0567554C" w14:textId="148BDE65" w:rsidR="00032309" w:rsidRPr="00907484" w:rsidRDefault="00032309" w:rsidP="0078243E">
      <w:pPr>
        <w:autoSpaceDE w:val="0"/>
        <w:autoSpaceDN w:val="0"/>
        <w:adjustRightInd w:val="0"/>
        <w:spacing w:after="0" w:line="276" w:lineRule="auto"/>
        <w:jc w:val="both"/>
        <w:rPr>
          <w:rFonts w:ascii="Arial" w:hAnsi="Arial" w:cs="Arial"/>
          <w:b/>
          <w:bCs/>
          <w:sz w:val="24"/>
          <w:szCs w:val="24"/>
        </w:rPr>
      </w:pPr>
      <w:r w:rsidRPr="00907484">
        <w:rPr>
          <w:rFonts w:ascii="Arial" w:hAnsi="Arial" w:cs="Arial"/>
          <w:b/>
          <w:bCs/>
          <w:sz w:val="24"/>
          <w:szCs w:val="24"/>
        </w:rPr>
        <w:t>3.2. Scenarios</w:t>
      </w:r>
    </w:p>
    <w:p w14:paraId="1CCE308B" w14:textId="63652F9D" w:rsidR="00032309" w:rsidRPr="00907484" w:rsidRDefault="00032309" w:rsidP="0078243E">
      <w:pPr>
        <w:autoSpaceDE w:val="0"/>
        <w:autoSpaceDN w:val="0"/>
        <w:adjustRightInd w:val="0"/>
        <w:spacing w:after="0" w:line="276" w:lineRule="auto"/>
        <w:jc w:val="both"/>
        <w:rPr>
          <w:rFonts w:ascii="Arial" w:hAnsi="Arial" w:cs="Arial"/>
          <w:b/>
          <w:bCs/>
          <w:sz w:val="24"/>
          <w:szCs w:val="24"/>
        </w:rPr>
      </w:pPr>
      <w:r w:rsidRPr="00907484">
        <w:rPr>
          <w:rFonts w:ascii="Arial" w:hAnsi="Arial" w:cs="Arial"/>
          <w:b/>
          <w:bCs/>
          <w:sz w:val="24"/>
          <w:szCs w:val="24"/>
        </w:rPr>
        <w:t xml:space="preserve">3.2.1. </w:t>
      </w:r>
      <w:proofErr w:type="spellStart"/>
      <w:r w:rsidR="00907484">
        <w:rPr>
          <w:rFonts w:ascii="Arial" w:hAnsi="Arial" w:cs="Arial"/>
          <w:b/>
          <w:bCs/>
          <w:sz w:val="24"/>
          <w:szCs w:val="24"/>
        </w:rPr>
        <w:t>Modelisation</w:t>
      </w:r>
      <w:proofErr w:type="spellEnd"/>
      <w:r w:rsidR="00907484">
        <w:rPr>
          <w:rFonts w:ascii="Arial" w:hAnsi="Arial" w:cs="Arial"/>
          <w:b/>
          <w:bCs/>
          <w:sz w:val="24"/>
          <w:szCs w:val="24"/>
        </w:rPr>
        <w:t xml:space="preserve"> of</w:t>
      </w:r>
      <w:r w:rsidRPr="00907484">
        <w:rPr>
          <w:rFonts w:ascii="Arial" w:hAnsi="Arial" w:cs="Arial"/>
          <w:b/>
          <w:bCs/>
          <w:sz w:val="24"/>
          <w:szCs w:val="24"/>
        </w:rPr>
        <w:t xml:space="preserve"> UK Trade</w:t>
      </w:r>
      <w:r w:rsidR="00907484">
        <w:rPr>
          <w:rFonts w:ascii="Arial" w:hAnsi="Arial" w:cs="Arial"/>
          <w:b/>
          <w:bCs/>
          <w:sz w:val="24"/>
          <w:szCs w:val="24"/>
        </w:rPr>
        <w:t xml:space="preserve"> Agenda</w:t>
      </w:r>
    </w:p>
    <w:p w14:paraId="62314EE8" w14:textId="54D0E32A" w:rsidR="00D02EF4" w:rsidRPr="00D02EF4" w:rsidRDefault="00637611" w:rsidP="002F2FC2">
      <w:pPr>
        <w:autoSpaceDE w:val="0"/>
        <w:autoSpaceDN w:val="0"/>
        <w:adjustRightInd w:val="0"/>
        <w:spacing w:after="0" w:line="240" w:lineRule="auto"/>
        <w:jc w:val="both"/>
        <w:rPr>
          <w:rFonts w:ascii="Arial" w:hAnsi="Arial" w:cs="Arial"/>
          <w:color w:val="000000"/>
          <w:sz w:val="23"/>
          <w:szCs w:val="23"/>
        </w:rPr>
      </w:pPr>
      <w:r>
        <w:rPr>
          <w:rFonts w:ascii="Arial" w:hAnsi="Arial" w:cs="Arial"/>
          <w:sz w:val="24"/>
          <w:szCs w:val="24"/>
        </w:rPr>
        <w:t xml:space="preserve">Based on the new trade agreements signed by the UK, we model </w:t>
      </w:r>
      <w:r w:rsidR="00907484">
        <w:rPr>
          <w:rFonts w:ascii="Arial" w:hAnsi="Arial" w:cs="Arial"/>
          <w:sz w:val="24"/>
          <w:szCs w:val="24"/>
        </w:rPr>
        <w:t>the</w:t>
      </w:r>
      <w:r>
        <w:rPr>
          <w:rFonts w:ascii="Arial" w:hAnsi="Arial" w:cs="Arial"/>
          <w:sz w:val="24"/>
          <w:szCs w:val="24"/>
        </w:rPr>
        <w:t xml:space="preserve"> FTA</w:t>
      </w:r>
      <w:r w:rsidR="00907484">
        <w:rPr>
          <w:rFonts w:ascii="Arial" w:hAnsi="Arial" w:cs="Arial"/>
          <w:sz w:val="24"/>
          <w:szCs w:val="24"/>
        </w:rPr>
        <w:t>s</w:t>
      </w:r>
      <w:r>
        <w:rPr>
          <w:rFonts w:ascii="Arial" w:hAnsi="Arial" w:cs="Arial"/>
          <w:sz w:val="24"/>
          <w:szCs w:val="24"/>
        </w:rPr>
        <w:t xml:space="preserve"> with Australia, Japan, New Zealand</w:t>
      </w:r>
      <w:r w:rsidR="00D543EF">
        <w:rPr>
          <w:rFonts w:ascii="Arial" w:hAnsi="Arial" w:cs="Arial"/>
          <w:sz w:val="24"/>
          <w:szCs w:val="24"/>
        </w:rPr>
        <w:t xml:space="preserve">. </w:t>
      </w:r>
      <w:r w:rsidR="00B64010">
        <w:rPr>
          <w:rFonts w:ascii="Arial" w:hAnsi="Arial" w:cs="Arial"/>
          <w:sz w:val="24"/>
          <w:szCs w:val="24"/>
        </w:rPr>
        <w:t>To capture future FTAs, we</w:t>
      </w:r>
      <w:r w:rsidR="00D02EF4" w:rsidRPr="00D02EF4">
        <w:rPr>
          <w:rFonts w:ascii="Arial" w:hAnsi="Arial" w:cs="Arial"/>
          <w:color w:val="000000"/>
          <w:sz w:val="23"/>
          <w:szCs w:val="23"/>
        </w:rPr>
        <w:t xml:space="preserve"> model </w:t>
      </w:r>
      <w:r w:rsidR="00B64010">
        <w:rPr>
          <w:rFonts w:ascii="Arial" w:hAnsi="Arial" w:cs="Arial"/>
          <w:color w:val="000000"/>
          <w:sz w:val="23"/>
          <w:szCs w:val="23"/>
        </w:rPr>
        <w:t>trade liberalisation between the UK and</w:t>
      </w:r>
      <w:r w:rsidR="00D02EF4" w:rsidRPr="00D02EF4">
        <w:rPr>
          <w:rFonts w:ascii="Arial" w:hAnsi="Arial" w:cs="Arial"/>
          <w:color w:val="000000"/>
          <w:sz w:val="23"/>
          <w:szCs w:val="23"/>
        </w:rPr>
        <w:t xml:space="preserve"> </w:t>
      </w:r>
      <w:r w:rsidR="00006161">
        <w:rPr>
          <w:rFonts w:ascii="Arial" w:hAnsi="Arial" w:cs="Arial"/>
          <w:color w:val="000000"/>
          <w:sz w:val="23"/>
          <w:szCs w:val="23"/>
        </w:rPr>
        <w:t>India</w:t>
      </w:r>
      <w:r w:rsidR="002F2FC2">
        <w:rPr>
          <w:rFonts w:ascii="Arial" w:hAnsi="Arial" w:cs="Arial"/>
          <w:color w:val="000000"/>
          <w:sz w:val="23"/>
          <w:szCs w:val="23"/>
        </w:rPr>
        <w:t xml:space="preserve">, </w:t>
      </w:r>
      <w:r w:rsidR="00006161">
        <w:rPr>
          <w:rFonts w:ascii="Arial" w:hAnsi="Arial" w:cs="Arial"/>
          <w:color w:val="000000"/>
          <w:sz w:val="23"/>
          <w:szCs w:val="23"/>
        </w:rPr>
        <w:t>CPTPP,</w:t>
      </w:r>
      <w:r w:rsidR="00D02EF4" w:rsidRPr="00D02EF4">
        <w:rPr>
          <w:rFonts w:ascii="Arial" w:hAnsi="Arial" w:cs="Arial"/>
          <w:color w:val="000000"/>
          <w:sz w:val="23"/>
          <w:szCs w:val="23"/>
        </w:rPr>
        <w:t xml:space="preserve"> China and the</w:t>
      </w:r>
      <w:r w:rsidR="00006161">
        <w:rPr>
          <w:rFonts w:ascii="Arial" w:hAnsi="Arial" w:cs="Arial"/>
          <w:color w:val="000000"/>
          <w:sz w:val="23"/>
          <w:szCs w:val="23"/>
        </w:rPr>
        <w:t xml:space="preserve"> U</w:t>
      </w:r>
      <w:r w:rsidR="00B64010">
        <w:rPr>
          <w:rFonts w:ascii="Arial" w:hAnsi="Arial" w:cs="Arial"/>
          <w:color w:val="000000"/>
          <w:sz w:val="23"/>
          <w:szCs w:val="23"/>
        </w:rPr>
        <w:t xml:space="preserve">nited States. Finally, we turn to the cumulative impact of all these FTAs. </w:t>
      </w:r>
    </w:p>
    <w:p w14:paraId="2C37E82B" w14:textId="18AD14F1" w:rsidR="00637611" w:rsidRDefault="00637611" w:rsidP="0078243E">
      <w:pPr>
        <w:autoSpaceDE w:val="0"/>
        <w:autoSpaceDN w:val="0"/>
        <w:adjustRightInd w:val="0"/>
        <w:spacing w:after="0" w:line="276" w:lineRule="auto"/>
        <w:jc w:val="both"/>
        <w:rPr>
          <w:rFonts w:ascii="Arial" w:hAnsi="Arial" w:cs="Arial"/>
          <w:sz w:val="24"/>
          <w:szCs w:val="24"/>
        </w:rPr>
      </w:pPr>
    </w:p>
    <w:p w14:paraId="3FAE3735" w14:textId="77777777" w:rsidR="00D543EF" w:rsidRDefault="00D543EF" w:rsidP="0078243E">
      <w:pPr>
        <w:autoSpaceDE w:val="0"/>
        <w:autoSpaceDN w:val="0"/>
        <w:adjustRightInd w:val="0"/>
        <w:spacing w:after="0" w:line="276" w:lineRule="auto"/>
        <w:jc w:val="both"/>
        <w:rPr>
          <w:rFonts w:ascii="Arial" w:hAnsi="Arial" w:cs="Arial"/>
          <w:sz w:val="24"/>
          <w:szCs w:val="24"/>
        </w:rPr>
      </w:pPr>
    </w:p>
    <w:p w14:paraId="74A4FCDB" w14:textId="58718939" w:rsidR="00032309" w:rsidRPr="00D543EF" w:rsidRDefault="00032309" w:rsidP="0078243E">
      <w:pPr>
        <w:autoSpaceDE w:val="0"/>
        <w:autoSpaceDN w:val="0"/>
        <w:adjustRightInd w:val="0"/>
        <w:spacing w:after="0" w:line="276" w:lineRule="auto"/>
        <w:jc w:val="both"/>
        <w:rPr>
          <w:rFonts w:ascii="Arial" w:hAnsi="Arial" w:cs="Arial"/>
          <w:b/>
          <w:bCs/>
          <w:sz w:val="24"/>
          <w:szCs w:val="24"/>
        </w:rPr>
      </w:pPr>
      <w:r w:rsidRPr="00D543EF">
        <w:rPr>
          <w:rFonts w:ascii="Arial" w:hAnsi="Arial" w:cs="Arial"/>
          <w:b/>
          <w:bCs/>
          <w:sz w:val="24"/>
          <w:szCs w:val="24"/>
        </w:rPr>
        <w:t>3.2.2. Carbon Border Adjustments</w:t>
      </w:r>
    </w:p>
    <w:p w14:paraId="16AA2B46" w14:textId="6ABDD8DB" w:rsidR="00637611" w:rsidRPr="00F22977" w:rsidRDefault="00637611" w:rsidP="0078243E">
      <w:pPr>
        <w:autoSpaceDE w:val="0"/>
        <w:autoSpaceDN w:val="0"/>
        <w:adjustRightInd w:val="0"/>
        <w:spacing w:after="0" w:line="276" w:lineRule="auto"/>
        <w:jc w:val="both"/>
        <w:rPr>
          <w:rFonts w:ascii="Arial" w:hAnsi="Arial" w:cs="Arial"/>
          <w:sz w:val="24"/>
          <w:szCs w:val="24"/>
        </w:rPr>
      </w:pPr>
      <w:r w:rsidRPr="00047261">
        <w:rPr>
          <w:rFonts w:ascii="Arial" w:hAnsi="Arial" w:cs="Arial"/>
          <w:sz w:val="24"/>
          <w:szCs w:val="24"/>
        </w:rPr>
        <w:t xml:space="preserve">Following </w:t>
      </w:r>
      <w:proofErr w:type="spellStart"/>
      <w:r w:rsidRPr="00047261">
        <w:rPr>
          <w:rFonts w:ascii="Arial" w:hAnsi="Arial" w:cs="Arial"/>
          <w:sz w:val="24"/>
          <w:szCs w:val="24"/>
        </w:rPr>
        <w:t>Morsdoff</w:t>
      </w:r>
      <w:proofErr w:type="spellEnd"/>
      <w:r w:rsidRPr="00047261">
        <w:rPr>
          <w:rFonts w:ascii="Arial" w:hAnsi="Arial" w:cs="Arial"/>
          <w:sz w:val="24"/>
          <w:szCs w:val="24"/>
        </w:rPr>
        <w:t xml:space="preserve"> (2021), we model </w:t>
      </w:r>
      <w:r w:rsidR="00D65A4C">
        <w:rPr>
          <w:rFonts w:ascii="Arial" w:hAnsi="Arial" w:cs="Arial"/>
          <w:sz w:val="24"/>
          <w:szCs w:val="24"/>
        </w:rPr>
        <w:t>two</w:t>
      </w:r>
      <w:r w:rsidRPr="00047261">
        <w:rPr>
          <w:rFonts w:ascii="Arial" w:hAnsi="Arial" w:cs="Arial"/>
          <w:sz w:val="24"/>
          <w:szCs w:val="24"/>
        </w:rPr>
        <w:t xml:space="preserve"> variations of a carbon border adjustment mechanism imposed by the UK </w:t>
      </w:r>
      <w:r w:rsidR="00D65A4C">
        <w:rPr>
          <w:rFonts w:ascii="Arial" w:hAnsi="Arial" w:cs="Arial"/>
          <w:sz w:val="24"/>
          <w:szCs w:val="24"/>
        </w:rPr>
        <w:t xml:space="preserve">and the EU27 </w:t>
      </w:r>
      <w:r w:rsidRPr="00047261">
        <w:rPr>
          <w:rFonts w:ascii="Arial" w:hAnsi="Arial" w:cs="Arial"/>
          <w:sz w:val="24"/>
          <w:szCs w:val="24"/>
        </w:rPr>
        <w:t>on all trade partners</w:t>
      </w:r>
      <w:r w:rsidR="00047261" w:rsidRPr="00047261">
        <w:rPr>
          <w:rFonts w:ascii="Arial" w:hAnsi="Arial" w:cs="Arial"/>
          <w:sz w:val="24"/>
          <w:szCs w:val="24"/>
        </w:rPr>
        <w:t xml:space="preserve"> where different antileakage</w:t>
      </w:r>
      <w:r w:rsidR="00D02EF4">
        <w:rPr>
          <w:rFonts w:ascii="Arial" w:hAnsi="Arial" w:cs="Arial"/>
          <w:sz w:val="24"/>
          <w:szCs w:val="24"/>
        </w:rPr>
        <w:t xml:space="preserve"> </w:t>
      </w:r>
      <w:r w:rsidR="00047261" w:rsidRPr="00047261">
        <w:rPr>
          <w:rFonts w:ascii="Arial" w:hAnsi="Arial" w:cs="Arial"/>
          <w:sz w:val="24"/>
          <w:szCs w:val="24"/>
        </w:rPr>
        <w:t>measures (carbon border adjustment and free allocation, each with varying degrees of</w:t>
      </w:r>
      <w:r w:rsidR="00732E62">
        <w:rPr>
          <w:rFonts w:ascii="Arial" w:hAnsi="Arial" w:cs="Arial"/>
          <w:sz w:val="24"/>
          <w:szCs w:val="24"/>
        </w:rPr>
        <w:t xml:space="preserve"> </w:t>
      </w:r>
      <w:r w:rsidR="00047261" w:rsidRPr="00F22977">
        <w:rPr>
          <w:rFonts w:ascii="Arial" w:hAnsi="Arial" w:cs="Arial"/>
          <w:sz w:val="24"/>
          <w:szCs w:val="24"/>
        </w:rPr>
        <w:t xml:space="preserve">coverage) </w:t>
      </w:r>
      <w:proofErr w:type="gramStart"/>
      <w:r w:rsidR="00047261" w:rsidRPr="00F22977">
        <w:rPr>
          <w:rFonts w:ascii="Arial" w:hAnsi="Arial" w:cs="Arial"/>
          <w:sz w:val="24"/>
          <w:szCs w:val="24"/>
        </w:rPr>
        <w:t>are assessed</w:t>
      </w:r>
      <w:proofErr w:type="gramEnd"/>
      <w:r w:rsidR="00047261" w:rsidRPr="00F22977">
        <w:rPr>
          <w:rFonts w:ascii="Arial" w:hAnsi="Arial" w:cs="Arial"/>
          <w:sz w:val="24"/>
          <w:szCs w:val="24"/>
        </w:rPr>
        <w:t>.</w:t>
      </w:r>
      <w:r w:rsidR="00DA6784" w:rsidRPr="00F22977">
        <w:rPr>
          <w:rFonts w:ascii="Arial" w:hAnsi="Arial" w:cs="Arial"/>
          <w:sz w:val="24"/>
          <w:szCs w:val="24"/>
        </w:rPr>
        <w:t xml:space="preserve"> In the first scenario, “Carbon border tax direct</w:t>
      </w:r>
      <w:proofErr w:type="gramStart"/>
      <w:r w:rsidR="00DA6784" w:rsidRPr="00F22977">
        <w:rPr>
          <w:rFonts w:ascii="Arial" w:hAnsi="Arial" w:cs="Arial"/>
          <w:sz w:val="24"/>
          <w:szCs w:val="24"/>
        </w:rPr>
        <w:t>”,</w:t>
      </w:r>
      <w:proofErr w:type="gramEnd"/>
      <w:r w:rsidR="00DA6784" w:rsidRPr="00F22977">
        <w:rPr>
          <w:rFonts w:ascii="Arial" w:hAnsi="Arial" w:cs="Arial"/>
          <w:sz w:val="24"/>
          <w:szCs w:val="24"/>
        </w:rPr>
        <w:t xml:space="preserve"> import tariffs are imposed on</w:t>
      </w:r>
      <w:r w:rsidR="00F22977">
        <w:rPr>
          <w:rFonts w:ascii="Arial" w:hAnsi="Arial" w:cs="Arial"/>
          <w:sz w:val="24"/>
          <w:szCs w:val="24"/>
        </w:rPr>
        <w:t xml:space="preserve"> </w:t>
      </w:r>
      <w:r w:rsidR="00DA6784" w:rsidRPr="00F22977">
        <w:rPr>
          <w:rFonts w:ascii="Arial" w:hAnsi="Arial" w:cs="Arial"/>
          <w:sz w:val="24"/>
          <w:szCs w:val="24"/>
        </w:rPr>
        <w:t>the three energy-intensive sectors metals, minerals and chemicals, at a level equal to the product</w:t>
      </w:r>
      <w:r w:rsidR="00F22977">
        <w:rPr>
          <w:rFonts w:ascii="Arial" w:hAnsi="Arial" w:cs="Arial"/>
          <w:sz w:val="24"/>
          <w:szCs w:val="24"/>
        </w:rPr>
        <w:t xml:space="preserve"> </w:t>
      </w:r>
      <w:r w:rsidR="00DA6784" w:rsidRPr="00F22977">
        <w:rPr>
          <w:rFonts w:ascii="Arial" w:hAnsi="Arial" w:cs="Arial"/>
          <w:sz w:val="24"/>
          <w:szCs w:val="24"/>
        </w:rPr>
        <w:t>of the region-specific direct sectoral carbon intensity and the European carbon price. The</w:t>
      </w:r>
      <w:r w:rsidR="00F22977">
        <w:rPr>
          <w:rFonts w:ascii="Arial" w:hAnsi="Arial" w:cs="Arial"/>
          <w:sz w:val="24"/>
          <w:szCs w:val="24"/>
        </w:rPr>
        <w:t xml:space="preserve"> </w:t>
      </w:r>
      <w:r w:rsidR="00DA6784" w:rsidRPr="00F22977">
        <w:rPr>
          <w:rFonts w:ascii="Arial" w:hAnsi="Arial" w:cs="Arial"/>
          <w:sz w:val="24"/>
          <w:szCs w:val="24"/>
        </w:rPr>
        <w:t>second scenario, “Full</w:t>
      </w:r>
      <w:r w:rsidR="00F22977" w:rsidRPr="00F22977">
        <w:rPr>
          <w:rFonts w:ascii="Arial" w:hAnsi="Arial" w:cs="Arial"/>
          <w:sz w:val="24"/>
          <w:szCs w:val="24"/>
        </w:rPr>
        <w:t xml:space="preserve"> </w:t>
      </w:r>
      <w:r w:rsidR="00DA6784" w:rsidRPr="00F22977">
        <w:rPr>
          <w:rFonts w:ascii="Arial" w:hAnsi="Arial" w:cs="Arial"/>
          <w:sz w:val="24"/>
          <w:szCs w:val="24"/>
        </w:rPr>
        <w:lastRenderedPageBreak/>
        <w:t>carbon border adjustment</w:t>
      </w:r>
      <w:proofErr w:type="gramStart"/>
      <w:r w:rsidR="00DA6784" w:rsidRPr="00F22977">
        <w:rPr>
          <w:rFonts w:ascii="Arial" w:hAnsi="Arial" w:cs="Arial"/>
          <w:sz w:val="24"/>
          <w:szCs w:val="24"/>
        </w:rPr>
        <w:t>”,</w:t>
      </w:r>
      <w:proofErr w:type="gramEnd"/>
      <w:r w:rsidR="00DA6784" w:rsidRPr="00F22977">
        <w:rPr>
          <w:rFonts w:ascii="Arial" w:hAnsi="Arial" w:cs="Arial"/>
          <w:sz w:val="24"/>
          <w:szCs w:val="24"/>
        </w:rPr>
        <w:t xml:space="preserve"> adds to the import tariffs a set of export subsidies that fully</w:t>
      </w:r>
      <w:r w:rsidR="00F22977" w:rsidRPr="00F22977">
        <w:rPr>
          <w:rFonts w:ascii="Arial" w:hAnsi="Arial" w:cs="Arial"/>
          <w:sz w:val="24"/>
          <w:szCs w:val="24"/>
        </w:rPr>
        <w:t xml:space="preserve"> compensate domestic producers in the above-mentioned sectors for the costs incurred in the</w:t>
      </w:r>
      <w:r w:rsidR="00732E62">
        <w:rPr>
          <w:rFonts w:ascii="Arial" w:hAnsi="Arial" w:cs="Arial"/>
          <w:sz w:val="24"/>
          <w:szCs w:val="24"/>
        </w:rPr>
        <w:t xml:space="preserve"> </w:t>
      </w:r>
      <w:r w:rsidR="00F22977" w:rsidRPr="00F22977">
        <w:rPr>
          <w:rFonts w:ascii="Arial" w:hAnsi="Arial" w:cs="Arial"/>
          <w:sz w:val="24"/>
          <w:szCs w:val="24"/>
        </w:rPr>
        <w:t>production of exported goods.</w:t>
      </w:r>
    </w:p>
    <w:p w14:paraId="4A36D9F4" w14:textId="3554440D" w:rsidR="00047261" w:rsidRDefault="00047261" w:rsidP="0078243E">
      <w:pPr>
        <w:autoSpaceDE w:val="0"/>
        <w:autoSpaceDN w:val="0"/>
        <w:adjustRightInd w:val="0"/>
        <w:spacing w:after="0" w:line="276" w:lineRule="auto"/>
        <w:jc w:val="both"/>
        <w:rPr>
          <w:rFonts w:ascii="Arial" w:hAnsi="Arial" w:cs="Arial"/>
          <w:sz w:val="24"/>
          <w:szCs w:val="24"/>
        </w:rPr>
      </w:pPr>
    </w:p>
    <w:p w14:paraId="0111A92E" w14:textId="7A65096C" w:rsidR="00D02EF4" w:rsidRDefault="00170261" w:rsidP="0078243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In order to simplify the work, we use </w:t>
      </w:r>
      <w:proofErr w:type="spellStart"/>
      <w:r>
        <w:rPr>
          <w:rFonts w:ascii="Arial" w:hAnsi="Arial" w:cs="Arial"/>
          <w:sz w:val="24"/>
          <w:szCs w:val="24"/>
        </w:rPr>
        <w:t>Morsdorf</w:t>
      </w:r>
      <w:proofErr w:type="spellEnd"/>
      <w:r>
        <w:rPr>
          <w:rFonts w:ascii="Arial" w:hAnsi="Arial" w:cs="Arial"/>
          <w:sz w:val="24"/>
          <w:szCs w:val="24"/>
        </w:rPr>
        <w:t xml:space="preserve"> (2021) figures for the EU28 and apply them for the EU27 and for the UK</w:t>
      </w:r>
      <w:r w:rsidR="008076A3">
        <w:rPr>
          <w:rFonts w:ascii="Arial" w:hAnsi="Arial" w:cs="Arial"/>
          <w:sz w:val="24"/>
          <w:szCs w:val="24"/>
        </w:rPr>
        <w:t>.</w:t>
      </w:r>
      <w:r>
        <w:rPr>
          <w:rStyle w:val="FootnoteReference"/>
          <w:rFonts w:ascii="Arial" w:hAnsi="Arial" w:cs="Arial"/>
          <w:sz w:val="24"/>
          <w:szCs w:val="24"/>
        </w:rPr>
        <w:footnoteReference w:id="6"/>
      </w:r>
      <w:r>
        <w:rPr>
          <w:rFonts w:ascii="Arial" w:hAnsi="Arial" w:cs="Arial"/>
          <w:sz w:val="24"/>
          <w:szCs w:val="24"/>
        </w:rPr>
        <w:t xml:space="preserve"> </w:t>
      </w:r>
      <w:r w:rsidR="00047261" w:rsidRPr="00047261">
        <w:rPr>
          <w:rFonts w:ascii="Arial" w:hAnsi="Arial" w:cs="Arial"/>
          <w:sz w:val="24"/>
          <w:szCs w:val="24"/>
        </w:rPr>
        <w:t>These all participate either in the EU ETS itself or in a separate ETS linked to or closely modelled after the EU ETS, and policies are by and large aligned also in non-ETS sectors – though of course it is not certain whether this will remain the case, particularly as regards the UK. Coherence of climate policies within other regions is more questionable but this does not affect the results of this study, which assumes that only Europe</w:t>
      </w:r>
      <w:r w:rsidR="00855AC5">
        <w:rPr>
          <w:rFonts w:ascii="Arial" w:hAnsi="Arial" w:cs="Arial"/>
          <w:sz w:val="24"/>
          <w:szCs w:val="24"/>
        </w:rPr>
        <w:t xml:space="preserve"> and UK</w:t>
      </w:r>
      <w:r w:rsidR="00047261" w:rsidRPr="00047261">
        <w:rPr>
          <w:rFonts w:ascii="Arial" w:hAnsi="Arial" w:cs="Arial"/>
          <w:sz w:val="24"/>
          <w:szCs w:val="24"/>
        </w:rPr>
        <w:t xml:space="preserve"> pursu</w:t>
      </w:r>
      <w:r w:rsidR="00855AC5">
        <w:rPr>
          <w:rFonts w:ascii="Arial" w:hAnsi="Arial" w:cs="Arial"/>
          <w:sz w:val="24"/>
          <w:szCs w:val="24"/>
        </w:rPr>
        <w:t>e</w:t>
      </w:r>
      <w:r w:rsidR="00047261" w:rsidRPr="00047261">
        <w:rPr>
          <w:rFonts w:ascii="Arial" w:hAnsi="Arial" w:cs="Arial"/>
          <w:sz w:val="24"/>
          <w:szCs w:val="24"/>
        </w:rPr>
        <w:t xml:space="preserve"> an active climate policy while other world regions do not change their policies.</w:t>
      </w:r>
    </w:p>
    <w:p w14:paraId="4E3A5094" w14:textId="77777777" w:rsidR="00D02EF4" w:rsidRDefault="00D02EF4" w:rsidP="0078243E">
      <w:pPr>
        <w:autoSpaceDE w:val="0"/>
        <w:autoSpaceDN w:val="0"/>
        <w:adjustRightInd w:val="0"/>
        <w:spacing w:after="0" w:line="276" w:lineRule="auto"/>
        <w:jc w:val="both"/>
        <w:rPr>
          <w:rFonts w:ascii="Arial" w:hAnsi="Arial" w:cs="Arial"/>
          <w:sz w:val="24"/>
          <w:szCs w:val="24"/>
        </w:rPr>
      </w:pPr>
    </w:p>
    <w:p w14:paraId="4D71FE5B" w14:textId="22D5D9CF" w:rsidR="00D02EF4" w:rsidRPr="00D02EF4" w:rsidRDefault="00D02EF4" w:rsidP="0078243E">
      <w:pPr>
        <w:autoSpaceDE w:val="0"/>
        <w:autoSpaceDN w:val="0"/>
        <w:adjustRightInd w:val="0"/>
        <w:spacing w:after="0" w:line="276" w:lineRule="auto"/>
        <w:jc w:val="both"/>
        <w:rPr>
          <w:rFonts w:ascii="Arial" w:hAnsi="Arial" w:cs="Arial"/>
          <w:sz w:val="24"/>
          <w:szCs w:val="24"/>
        </w:rPr>
      </w:pPr>
      <w:r w:rsidRPr="00FA7F48">
        <w:rPr>
          <w:rFonts w:ascii="Arial" w:hAnsi="Arial" w:cs="Arial"/>
          <w:color w:val="000000"/>
          <w:sz w:val="24"/>
          <w:szCs w:val="24"/>
          <w:highlight w:val="yellow"/>
        </w:rPr>
        <w:t xml:space="preserve">We also model the economic and environmental impact of the UK joining a “Climate Club” </w:t>
      </w:r>
      <w:r w:rsidRPr="00FA7F48">
        <w:rPr>
          <w:rFonts w:ascii="Arial" w:hAnsi="Arial" w:cs="Arial"/>
          <w:i/>
          <w:iCs/>
          <w:color w:val="000000"/>
          <w:sz w:val="24"/>
          <w:szCs w:val="24"/>
          <w:highlight w:val="yellow"/>
        </w:rPr>
        <w:t xml:space="preserve">a la Nordhaus </w:t>
      </w:r>
      <w:r w:rsidRPr="00FA7F48">
        <w:rPr>
          <w:rFonts w:ascii="Arial" w:hAnsi="Arial" w:cs="Arial"/>
          <w:color w:val="000000"/>
          <w:sz w:val="24"/>
          <w:szCs w:val="24"/>
          <w:highlight w:val="yellow"/>
        </w:rPr>
        <w:t xml:space="preserve">where a common price for carbon emissions </w:t>
      </w:r>
      <w:proofErr w:type="gramStart"/>
      <w:r w:rsidRPr="00FA7F48">
        <w:rPr>
          <w:rFonts w:ascii="Arial" w:hAnsi="Arial" w:cs="Arial"/>
          <w:color w:val="000000"/>
          <w:sz w:val="24"/>
          <w:szCs w:val="24"/>
          <w:highlight w:val="yellow"/>
        </w:rPr>
        <w:t>is adopted</w:t>
      </w:r>
      <w:proofErr w:type="gramEnd"/>
      <w:r w:rsidRPr="00FA7F48">
        <w:rPr>
          <w:rFonts w:ascii="Arial" w:hAnsi="Arial" w:cs="Arial"/>
          <w:color w:val="000000"/>
          <w:sz w:val="24"/>
          <w:szCs w:val="24"/>
          <w:highlight w:val="yellow"/>
        </w:rPr>
        <w:t xml:space="preserve"> by participants and small trade penalties are imposed on non-participants.</w:t>
      </w:r>
    </w:p>
    <w:p w14:paraId="18AEC113" w14:textId="0C3ABFAE" w:rsidR="00D2736A" w:rsidRPr="00077E46" w:rsidRDefault="00B8753A" w:rsidP="00B8753A">
      <w:pPr>
        <w:tabs>
          <w:tab w:val="left" w:pos="2295"/>
        </w:tabs>
        <w:spacing w:line="276" w:lineRule="auto"/>
        <w:rPr>
          <w:rFonts w:ascii="Arial" w:hAnsi="Arial" w:cs="Arial"/>
          <w:b/>
          <w:bCs/>
          <w:sz w:val="24"/>
          <w:szCs w:val="24"/>
        </w:rPr>
      </w:pPr>
      <w:r>
        <w:rPr>
          <w:rFonts w:ascii="Arial" w:hAnsi="Arial" w:cs="Arial"/>
          <w:b/>
          <w:bCs/>
          <w:sz w:val="24"/>
          <w:szCs w:val="24"/>
        </w:rPr>
        <w:tab/>
      </w:r>
    </w:p>
    <w:p w14:paraId="330FD830" w14:textId="789F778B" w:rsidR="00D2736A" w:rsidRPr="00077E46" w:rsidRDefault="00D2736A" w:rsidP="0078243E">
      <w:pPr>
        <w:spacing w:line="276" w:lineRule="auto"/>
        <w:rPr>
          <w:rFonts w:ascii="Arial" w:hAnsi="Arial" w:cs="Arial"/>
          <w:b/>
          <w:sz w:val="24"/>
          <w:szCs w:val="24"/>
        </w:rPr>
      </w:pPr>
      <w:r w:rsidRPr="00077E46">
        <w:rPr>
          <w:rFonts w:ascii="Arial" w:hAnsi="Arial" w:cs="Arial"/>
          <w:b/>
          <w:bCs/>
          <w:sz w:val="24"/>
          <w:szCs w:val="24"/>
        </w:rPr>
        <w:t xml:space="preserve">4. </w:t>
      </w:r>
      <w:r w:rsidRPr="00077E46">
        <w:rPr>
          <w:rFonts w:ascii="Arial" w:hAnsi="Arial" w:cs="Arial"/>
          <w:b/>
          <w:sz w:val="24"/>
          <w:szCs w:val="24"/>
        </w:rPr>
        <w:t>Data</w:t>
      </w:r>
    </w:p>
    <w:p w14:paraId="619D8FAE" w14:textId="5563574F" w:rsidR="008E4364" w:rsidRPr="00077E46" w:rsidRDefault="00686E27" w:rsidP="0078243E">
      <w:pPr>
        <w:spacing w:line="276" w:lineRule="auto"/>
        <w:rPr>
          <w:rFonts w:ascii="Arial" w:hAnsi="Arial" w:cs="Arial"/>
          <w:b/>
          <w:sz w:val="24"/>
          <w:szCs w:val="24"/>
        </w:rPr>
      </w:pPr>
      <w:r w:rsidRPr="00077E46">
        <w:rPr>
          <w:rFonts w:ascii="Arial" w:hAnsi="Arial" w:cs="Arial"/>
          <w:b/>
          <w:sz w:val="24"/>
          <w:szCs w:val="24"/>
        </w:rPr>
        <w:t>4.1. Calibration of the GTAP model</w:t>
      </w:r>
    </w:p>
    <w:p w14:paraId="0B93EB27" w14:textId="44BE2029" w:rsidR="00AB5302" w:rsidRDefault="008E4364" w:rsidP="0078243E">
      <w:pPr>
        <w:autoSpaceDE w:val="0"/>
        <w:autoSpaceDN w:val="0"/>
        <w:adjustRightInd w:val="0"/>
        <w:spacing w:after="0" w:line="276" w:lineRule="auto"/>
        <w:jc w:val="both"/>
        <w:rPr>
          <w:rFonts w:ascii="Arial" w:hAnsi="Arial" w:cs="Arial"/>
          <w:sz w:val="24"/>
          <w:szCs w:val="24"/>
        </w:rPr>
      </w:pPr>
      <w:r w:rsidRPr="00077E46">
        <w:rPr>
          <w:rFonts w:ascii="Arial" w:hAnsi="Arial" w:cs="Arial"/>
          <w:bCs/>
          <w:sz w:val="24"/>
          <w:szCs w:val="24"/>
        </w:rPr>
        <w:t xml:space="preserve">This modelling </w:t>
      </w:r>
      <w:proofErr w:type="gramStart"/>
      <w:r w:rsidRPr="00077E46">
        <w:rPr>
          <w:rFonts w:ascii="Arial" w:hAnsi="Arial" w:cs="Arial"/>
          <w:bCs/>
          <w:sz w:val="24"/>
          <w:szCs w:val="24"/>
        </w:rPr>
        <w:t>was done</w:t>
      </w:r>
      <w:proofErr w:type="gramEnd"/>
      <w:r w:rsidRPr="00077E46">
        <w:rPr>
          <w:rFonts w:ascii="Arial" w:hAnsi="Arial" w:cs="Arial"/>
          <w:bCs/>
          <w:sz w:val="24"/>
          <w:szCs w:val="24"/>
        </w:rPr>
        <w:t xml:space="preserve"> with the GTAP10.1 database (reference year of 2014). The aggregation of countries and sectors is broadly in line with the carbon leakage literature (</w:t>
      </w:r>
      <w:proofErr w:type="spellStart"/>
      <w:r w:rsidRPr="00077E46">
        <w:rPr>
          <w:rFonts w:ascii="Arial" w:hAnsi="Arial" w:cs="Arial"/>
          <w:bCs/>
          <w:sz w:val="24"/>
          <w:szCs w:val="24"/>
        </w:rPr>
        <w:t>Bohringer</w:t>
      </w:r>
      <w:proofErr w:type="spellEnd"/>
      <w:r w:rsidRPr="00077E46">
        <w:rPr>
          <w:rFonts w:ascii="Arial" w:hAnsi="Arial" w:cs="Arial"/>
          <w:bCs/>
          <w:sz w:val="24"/>
          <w:szCs w:val="24"/>
        </w:rPr>
        <w:t xml:space="preserve"> </w:t>
      </w:r>
      <w:r w:rsidRPr="00077E46">
        <w:rPr>
          <w:rFonts w:ascii="Arial" w:hAnsi="Arial" w:cs="Arial"/>
          <w:bCs/>
          <w:i/>
          <w:iCs/>
          <w:sz w:val="24"/>
          <w:szCs w:val="24"/>
        </w:rPr>
        <w:t>et al</w:t>
      </w:r>
      <w:r w:rsidRPr="00077E46">
        <w:rPr>
          <w:rFonts w:ascii="Arial" w:hAnsi="Arial" w:cs="Arial"/>
          <w:bCs/>
          <w:sz w:val="24"/>
          <w:szCs w:val="24"/>
        </w:rPr>
        <w:t xml:space="preserve">, 2012; </w:t>
      </w:r>
      <w:proofErr w:type="spellStart"/>
      <w:r w:rsidRPr="00077E46">
        <w:rPr>
          <w:rFonts w:ascii="Arial" w:hAnsi="Arial" w:cs="Arial"/>
          <w:bCs/>
          <w:sz w:val="24"/>
          <w:szCs w:val="24"/>
        </w:rPr>
        <w:t>Morsdoff</w:t>
      </w:r>
      <w:proofErr w:type="spellEnd"/>
      <w:r w:rsidRPr="00077E46">
        <w:rPr>
          <w:rFonts w:ascii="Arial" w:hAnsi="Arial" w:cs="Arial"/>
          <w:bCs/>
          <w:sz w:val="24"/>
          <w:szCs w:val="24"/>
        </w:rPr>
        <w:t xml:space="preserve">, 2021). </w:t>
      </w:r>
      <w:r w:rsidRPr="00077E46">
        <w:rPr>
          <w:rFonts w:ascii="Arial" w:hAnsi="Arial" w:cs="Arial"/>
          <w:sz w:val="24"/>
          <w:szCs w:val="24"/>
        </w:rPr>
        <w:t xml:space="preserve">It focuses on those sectors that are known to be most relevant to the phenomenon of carbon leakage – the energy goods sectors, the energy-intensive industries (metals, minerals, and chemicals), and the transport sector – while others </w:t>
      </w:r>
      <w:proofErr w:type="gramStart"/>
      <w:r w:rsidRPr="00077E46">
        <w:rPr>
          <w:rFonts w:ascii="Arial" w:hAnsi="Arial" w:cs="Arial"/>
          <w:sz w:val="24"/>
          <w:szCs w:val="24"/>
        </w:rPr>
        <w:t>are subsumed</w:t>
      </w:r>
      <w:proofErr w:type="gramEnd"/>
      <w:r w:rsidRPr="00077E46">
        <w:rPr>
          <w:rFonts w:ascii="Arial" w:hAnsi="Arial" w:cs="Arial"/>
          <w:sz w:val="24"/>
          <w:szCs w:val="24"/>
        </w:rPr>
        <w:t xml:space="preserve"> into the “all other goods” category. Countries </w:t>
      </w:r>
      <w:proofErr w:type="gramStart"/>
      <w:r w:rsidRPr="00077E46">
        <w:rPr>
          <w:rFonts w:ascii="Arial" w:hAnsi="Arial" w:cs="Arial"/>
          <w:sz w:val="24"/>
          <w:szCs w:val="24"/>
        </w:rPr>
        <w:t>are grouped</w:t>
      </w:r>
      <w:proofErr w:type="gramEnd"/>
      <w:r w:rsidRPr="00077E46">
        <w:rPr>
          <w:rFonts w:ascii="Arial" w:hAnsi="Arial" w:cs="Arial"/>
          <w:sz w:val="24"/>
          <w:szCs w:val="24"/>
        </w:rPr>
        <w:t xml:space="preserve"> into macro-regions based on geographical and political proximity and economic structure. </w:t>
      </w:r>
      <w:r w:rsidR="00AB5302" w:rsidRPr="00077E46">
        <w:rPr>
          <w:rFonts w:ascii="Arial" w:hAnsi="Arial" w:cs="Arial"/>
          <w:sz w:val="24"/>
          <w:szCs w:val="24"/>
        </w:rPr>
        <w:t>Table 1 shows the sectoral and regional aggregation used in the simulation.</w:t>
      </w:r>
    </w:p>
    <w:p w14:paraId="4CE4973E" w14:textId="788AF0E6" w:rsidR="00E02951" w:rsidRDefault="00E02951" w:rsidP="0078243E">
      <w:pPr>
        <w:autoSpaceDE w:val="0"/>
        <w:autoSpaceDN w:val="0"/>
        <w:adjustRightInd w:val="0"/>
        <w:spacing w:after="0" w:line="276" w:lineRule="auto"/>
        <w:jc w:val="both"/>
        <w:rPr>
          <w:rFonts w:ascii="Arial" w:hAnsi="Arial" w:cs="Arial"/>
          <w:sz w:val="24"/>
          <w:szCs w:val="24"/>
        </w:rPr>
      </w:pPr>
    </w:p>
    <w:p w14:paraId="05489D6C" w14:textId="59482F49" w:rsidR="00E02951" w:rsidRPr="00077E46" w:rsidRDefault="00E02951" w:rsidP="0078243E">
      <w:pPr>
        <w:autoSpaceDE w:val="0"/>
        <w:autoSpaceDN w:val="0"/>
        <w:adjustRightInd w:val="0"/>
        <w:spacing w:after="0" w:line="276" w:lineRule="auto"/>
        <w:jc w:val="both"/>
        <w:rPr>
          <w:rFonts w:ascii="Arial" w:hAnsi="Arial" w:cs="Arial"/>
          <w:sz w:val="24"/>
          <w:szCs w:val="24"/>
        </w:rPr>
      </w:pPr>
      <w:r w:rsidRPr="003A3B50">
        <w:rPr>
          <w:rFonts w:ascii="Arial" w:hAnsi="Arial" w:cs="Arial"/>
          <w:sz w:val="24"/>
          <w:szCs w:val="24"/>
        </w:rPr>
        <w:t>We have aggregated the GTAP</w:t>
      </w:r>
      <w:r>
        <w:rPr>
          <w:rFonts w:ascii="Arial" w:hAnsi="Arial" w:cs="Arial"/>
          <w:sz w:val="24"/>
          <w:szCs w:val="24"/>
        </w:rPr>
        <w:t>-E 10.1</w:t>
      </w:r>
      <w:r w:rsidRPr="003A3B50">
        <w:rPr>
          <w:rFonts w:ascii="Arial" w:hAnsi="Arial" w:cs="Arial"/>
          <w:sz w:val="24"/>
          <w:szCs w:val="24"/>
        </w:rPr>
        <w:t xml:space="preserve"> database into </w:t>
      </w:r>
      <w:proofErr w:type="gramStart"/>
      <w:r w:rsidR="000A2677">
        <w:rPr>
          <w:rFonts w:ascii="Arial" w:hAnsi="Arial" w:cs="Arial"/>
          <w:sz w:val="24"/>
          <w:szCs w:val="24"/>
        </w:rPr>
        <w:t>21</w:t>
      </w:r>
      <w:proofErr w:type="gramEnd"/>
      <w:r w:rsidRPr="003A3B50">
        <w:rPr>
          <w:rFonts w:ascii="Arial" w:hAnsi="Arial" w:cs="Arial"/>
          <w:sz w:val="24"/>
          <w:szCs w:val="24"/>
        </w:rPr>
        <w:t xml:space="preserve"> countries regions, and </w:t>
      </w:r>
      <w:r w:rsidR="000A2677">
        <w:rPr>
          <w:rFonts w:ascii="Arial" w:hAnsi="Arial" w:cs="Arial"/>
          <w:sz w:val="24"/>
          <w:szCs w:val="24"/>
        </w:rPr>
        <w:t>39</w:t>
      </w:r>
      <w:r w:rsidRPr="003A3B50">
        <w:rPr>
          <w:rFonts w:ascii="Arial" w:hAnsi="Arial" w:cs="Arial"/>
          <w:sz w:val="24"/>
          <w:szCs w:val="24"/>
        </w:rPr>
        <w:t xml:space="preserve"> traded commodities. Annex-I regions include: USA, EU</w:t>
      </w:r>
      <w:r w:rsidR="000A2677">
        <w:rPr>
          <w:rFonts w:ascii="Arial" w:hAnsi="Arial" w:cs="Arial"/>
          <w:sz w:val="24"/>
          <w:szCs w:val="24"/>
        </w:rPr>
        <w:t>27</w:t>
      </w:r>
      <w:r w:rsidRPr="003A3B50">
        <w:rPr>
          <w:rFonts w:ascii="Arial" w:hAnsi="Arial" w:cs="Arial"/>
          <w:sz w:val="24"/>
          <w:szCs w:val="24"/>
        </w:rPr>
        <w:t>, Central and Eastern Europe, and the Former Soviet</w:t>
      </w:r>
      <w:r>
        <w:rPr>
          <w:rFonts w:ascii="Arial" w:hAnsi="Arial" w:cs="Arial"/>
          <w:sz w:val="24"/>
          <w:szCs w:val="24"/>
        </w:rPr>
        <w:t>.</w:t>
      </w:r>
      <w:r w:rsidRPr="003A3B50">
        <w:rPr>
          <w:rFonts w:ascii="Arial" w:hAnsi="Arial" w:cs="Arial"/>
          <w:sz w:val="24"/>
          <w:szCs w:val="24"/>
        </w:rPr>
        <w:t xml:space="preserve"> Non-Annex-I regions include: China (inclusive of Hong Kong), Dynamic Economies (Taiwan, Korea, Singapore, Thailand), the Middle East, Brazil, the rest of the world, divided between Net Energy Exporters and Net Energy Importers. Among the Net Energy Exporters are</w:t>
      </w:r>
    </w:p>
    <w:p w14:paraId="671A1A8D" w14:textId="20B732D4" w:rsidR="0022656F" w:rsidRDefault="0022656F" w:rsidP="0078243E">
      <w:pPr>
        <w:autoSpaceDE w:val="0"/>
        <w:autoSpaceDN w:val="0"/>
        <w:adjustRightInd w:val="0"/>
        <w:spacing w:after="0" w:line="276" w:lineRule="auto"/>
        <w:jc w:val="both"/>
        <w:rPr>
          <w:rFonts w:ascii="Arial" w:hAnsi="Arial" w:cs="Arial"/>
          <w:sz w:val="24"/>
          <w:szCs w:val="24"/>
        </w:rPr>
      </w:pPr>
    </w:p>
    <w:p w14:paraId="2F259FB8" w14:textId="6914394F" w:rsidR="0022656F" w:rsidRPr="00077E46" w:rsidRDefault="0022656F" w:rsidP="0078243E">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Table 1: Sectors and regions </w:t>
      </w:r>
    </w:p>
    <w:tbl>
      <w:tblPr>
        <w:tblW w:w="5934" w:type="dxa"/>
        <w:tblLook w:val="04A0" w:firstRow="1" w:lastRow="0" w:firstColumn="1" w:lastColumn="0" w:noHBand="0" w:noVBand="1"/>
      </w:tblPr>
      <w:tblGrid>
        <w:gridCol w:w="6512"/>
        <w:gridCol w:w="779"/>
        <w:gridCol w:w="956"/>
        <w:gridCol w:w="779"/>
      </w:tblGrid>
      <w:tr w:rsidR="00077E46" w:rsidRPr="00077E46" w14:paraId="08EA5B4C" w14:textId="77777777" w:rsidTr="007A7E8F">
        <w:trPr>
          <w:trHeight w:val="310"/>
        </w:trPr>
        <w:tc>
          <w:tcPr>
            <w:tcW w:w="2820" w:type="dxa"/>
            <w:tcBorders>
              <w:top w:val="nil"/>
              <w:left w:val="nil"/>
              <w:bottom w:val="nil"/>
              <w:right w:val="nil"/>
            </w:tcBorders>
            <w:shd w:val="clear" w:color="auto" w:fill="auto"/>
            <w:noWrap/>
            <w:vAlign w:val="bottom"/>
            <w:hideMark/>
          </w:tcPr>
          <w:tbl>
            <w:tblPr>
              <w:tblW w:w="8080" w:type="dxa"/>
              <w:tblLook w:val="04A0" w:firstRow="1" w:lastRow="0" w:firstColumn="1" w:lastColumn="0" w:noHBand="0" w:noVBand="1"/>
            </w:tblPr>
            <w:tblGrid>
              <w:gridCol w:w="2991"/>
              <w:gridCol w:w="340"/>
              <w:gridCol w:w="2945"/>
            </w:tblGrid>
            <w:tr w:rsidR="00FA7F48" w:rsidRPr="00FA7F48" w14:paraId="25DC344C" w14:textId="77777777" w:rsidTr="00FA7F48">
              <w:trPr>
                <w:trHeight w:val="305"/>
              </w:trPr>
              <w:tc>
                <w:tcPr>
                  <w:tcW w:w="3880" w:type="dxa"/>
                  <w:tcBorders>
                    <w:top w:val="single" w:sz="8" w:space="0" w:color="auto"/>
                    <w:left w:val="single" w:sz="8" w:space="0" w:color="auto"/>
                    <w:bottom w:val="nil"/>
                    <w:right w:val="nil"/>
                  </w:tcBorders>
                  <w:shd w:val="clear" w:color="auto" w:fill="auto"/>
                  <w:noWrap/>
                  <w:vAlign w:val="center"/>
                  <w:hideMark/>
                </w:tcPr>
                <w:p w14:paraId="4908F30E" w14:textId="77777777" w:rsidR="00FA7F48" w:rsidRPr="00FA7F48" w:rsidRDefault="00FA7F48" w:rsidP="00FA7F48">
                  <w:pPr>
                    <w:spacing w:after="0" w:line="240" w:lineRule="auto"/>
                    <w:rPr>
                      <w:rFonts w:ascii="Arial" w:eastAsia="Times New Roman" w:hAnsi="Arial" w:cs="Arial"/>
                      <w:b/>
                      <w:bCs/>
                      <w:i/>
                      <w:iCs/>
                      <w:color w:val="000000"/>
                      <w:sz w:val="24"/>
                      <w:szCs w:val="24"/>
                      <w:lang w:eastAsia="en-GB"/>
                    </w:rPr>
                  </w:pPr>
                  <w:r w:rsidRPr="00FA7F48">
                    <w:rPr>
                      <w:rFonts w:ascii="Arial" w:eastAsia="Times New Roman" w:hAnsi="Arial" w:cs="Arial"/>
                      <w:b/>
                      <w:bCs/>
                      <w:i/>
                      <w:iCs/>
                      <w:color w:val="000000"/>
                      <w:sz w:val="24"/>
                      <w:szCs w:val="24"/>
                      <w:lang w:eastAsia="en-GB"/>
                    </w:rPr>
                    <w:t>Sectors</w:t>
                  </w:r>
                </w:p>
              </w:tc>
              <w:tc>
                <w:tcPr>
                  <w:tcW w:w="380" w:type="dxa"/>
                  <w:tcBorders>
                    <w:top w:val="single" w:sz="8" w:space="0" w:color="auto"/>
                    <w:left w:val="nil"/>
                    <w:bottom w:val="nil"/>
                    <w:right w:val="nil"/>
                  </w:tcBorders>
                  <w:shd w:val="clear" w:color="auto" w:fill="auto"/>
                  <w:noWrap/>
                  <w:vAlign w:val="center"/>
                  <w:hideMark/>
                </w:tcPr>
                <w:p w14:paraId="77613D38" w14:textId="77777777" w:rsidR="00FA7F48" w:rsidRPr="00FA7F48" w:rsidRDefault="00FA7F48" w:rsidP="00FA7F48">
                  <w:pPr>
                    <w:spacing w:after="0" w:line="240" w:lineRule="auto"/>
                    <w:rPr>
                      <w:rFonts w:ascii="Arial" w:eastAsia="Times New Roman" w:hAnsi="Arial" w:cs="Arial"/>
                      <w:b/>
                      <w:bCs/>
                      <w:i/>
                      <w:iCs/>
                      <w:color w:val="000000"/>
                      <w:sz w:val="24"/>
                      <w:szCs w:val="24"/>
                      <w:lang w:eastAsia="en-GB"/>
                    </w:rPr>
                  </w:pPr>
                  <w:r w:rsidRPr="00FA7F48">
                    <w:rPr>
                      <w:rFonts w:ascii="Arial" w:eastAsia="Times New Roman" w:hAnsi="Arial" w:cs="Arial"/>
                      <w:b/>
                      <w:bCs/>
                      <w:i/>
                      <w:iCs/>
                      <w:color w:val="000000"/>
                      <w:sz w:val="24"/>
                      <w:szCs w:val="24"/>
                      <w:lang w:eastAsia="en-GB"/>
                    </w:rPr>
                    <w:t> </w:t>
                  </w:r>
                </w:p>
              </w:tc>
              <w:tc>
                <w:tcPr>
                  <w:tcW w:w="3820" w:type="dxa"/>
                  <w:tcBorders>
                    <w:top w:val="single" w:sz="8" w:space="0" w:color="auto"/>
                    <w:left w:val="nil"/>
                    <w:bottom w:val="nil"/>
                    <w:right w:val="single" w:sz="8" w:space="0" w:color="auto"/>
                  </w:tcBorders>
                  <w:shd w:val="clear" w:color="auto" w:fill="auto"/>
                  <w:noWrap/>
                  <w:vAlign w:val="center"/>
                  <w:hideMark/>
                </w:tcPr>
                <w:p w14:paraId="68768514" w14:textId="77777777" w:rsidR="00FA7F48" w:rsidRPr="00FA7F48" w:rsidRDefault="00FA7F48" w:rsidP="00FA7F48">
                  <w:pPr>
                    <w:spacing w:after="0" w:line="240" w:lineRule="auto"/>
                    <w:rPr>
                      <w:rFonts w:ascii="Arial" w:eastAsia="Times New Roman" w:hAnsi="Arial" w:cs="Arial"/>
                      <w:b/>
                      <w:bCs/>
                      <w:i/>
                      <w:iCs/>
                      <w:color w:val="000000"/>
                      <w:sz w:val="24"/>
                      <w:szCs w:val="24"/>
                      <w:lang w:eastAsia="en-GB"/>
                    </w:rPr>
                  </w:pPr>
                  <w:r w:rsidRPr="00FA7F48">
                    <w:rPr>
                      <w:rFonts w:ascii="Arial" w:eastAsia="Times New Roman" w:hAnsi="Arial" w:cs="Arial"/>
                      <w:b/>
                      <w:bCs/>
                      <w:i/>
                      <w:iCs/>
                      <w:color w:val="000000"/>
                      <w:sz w:val="24"/>
                      <w:szCs w:val="24"/>
                      <w:lang w:eastAsia="en-GB"/>
                    </w:rPr>
                    <w:t>Regions</w:t>
                  </w:r>
                </w:p>
              </w:tc>
            </w:tr>
            <w:tr w:rsidR="00FA7F48" w:rsidRPr="00FA7F48" w14:paraId="7C55F5EC" w14:textId="77777777" w:rsidTr="00FA7F48">
              <w:trPr>
                <w:trHeight w:val="300"/>
              </w:trPr>
              <w:tc>
                <w:tcPr>
                  <w:tcW w:w="3880" w:type="dxa"/>
                  <w:tcBorders>
                    <w:top w:val="nil"/>
                    <w:left w:val="single" w:sz="8" w:space="0" w:color="auto"/>
                    <w:bottom w:val="nil"/>
                    <w:right w:val="nil"/>
                  </w:tcBorders>
                  <w:shd w:val="clear" w:color="auto" w:fill="auto"/>
                  <w:noWrap/>
                  <w:vAlign w:val="center"/>
                  <w:hideMark/>
                </w:tcPr>
                <w:p w14:paraId="0BCF0DE5" w14:textId="77777777" w:rsidR="00FA7F48" w:rsidRPr="00FA7F48" w:rsidRDefault="00FA7F48" w:rsidP="00FA7F48">
                  <w:pPr>
                    <w:spacing w:after="0" w:line="240" w:lineRule="auto"/>
                    <w:rPr>
                      <w:rFonts w:ascii="Arial" w:eastAsia="Times New Roman" w:hAnsi="Arial" w:cs="Arial"/>
                      <w:color w:val="000000"/>
                      <w:lang w:eastAsia="en-GB"/>
                    </w:rPr>
                  </w:pPr>
                  <w:r w:rsidRPr="00FA7F48">
                    <w:rPr>
                      <w:rFonts w:ascii="Arial" w:eastAsia="Times New Roman" w:hAnsi="Arial" w:cs="Arial"/>
                      <w:color w:val="000000"/>
                      <w:lang w:eastAsia="en-GB"/>
                    </w:rPr>
                    <w:t> </w:t>
                  </w:r>
                </w:p>
              </w:tc>
              <w:tc>
                <w:tcPr>
                  <w:tcW w:w="380" w:type="dxa"/>
                  <w:tcBorders>
                    <w:top w:val="nil"/>
                    <w:left w:val="nil"/>
                    <w:bottom w:val="nil"/>
                    <w:right w:val="nil"/>
                  </w:tcBorders>
                  <w:shd w:val="clear" w:color="auto" w:fill="auto"/>
                  <w:noWrap/>
                  <w:vAlign w:val="center"/>
                  <w:hideMark/>
                </w:tcPr>
                <w:p w14:paraId="2154CC35" w14:textId="77777777" w:rsidR="00FA7F48" w:rsidRPr="00FA7F48" w:rsidRDefault="00FA7F48" w:rsidP="00FA7F48">
                  <w:pPr>
                    <w:spacing w:after="0" w:line="240" w:lineRule="auto"/>
                    <w:rPr>
                      <w:rFonts w:ascii="Arial" w:eastAsia="Times New Roman" w:hAnsi="Arial" w:cs="Arial"/>
                      <w:color w:val="000000"/>
                      <w:lang w:eastAsia="en-GB"/>
                    </w:rPr>
                  </w:pPr>
                </w:p>
              </w:tc>
              <w:tc>
                <w:tcPr>
                  <w:tcW w:w="3820" w:type="dxa"/>
                  <w:tcBorders>
                    <w:top w:val="nil"/>
                    <w:left w:val="nil"/>
                    <w:bottom w:val="nil"/>
                    <w:right w:val="single" w:sz="8" w:space="0" w:color="auto"/>
                  </w:tcBorders>
                  <w:shd w:val="clear" w:color="auto" w:fill="auto"/>
                  <w:noWrap/>
                  <w:vAlign w:val="center"/>
                  <w:hideMark/>
                </w:tcPr>
                <w:p w14:paraId="4D2AC1B4" w14:textId="77777777" w:rsidR="00FA7F48" w:rsidRPr="00FA7F48" w:rsidRDefault="00FA7F48" w:rsidP="00FA7F48">
                  <w:pPr>
                    <w:spacing w:after="0" w:line="240" w:lineRule="auto"/>
                    <w:rPr>
                      <w:rFonts w:ascii="Arial" w:eastAsia="Times New Roman" w:hAnsi="Arial" w:cs="Arial"/>
                      <w:color w:val="000000"/>
                      <w:lang w:eastAsia="en-GB"/>
                    </w:rPr>
                  </w:pPr>
                  <w:r w:rsidRPr="00FA7F48">
                    <w:rPr>
                      <w:rFonts w:ascii="Arial" w:eastAsia="Times New Roman" w:hAnsi="Arial" w:cs="Arial"/>
                      <w:color w:val="000000"/>
                      <w:lang w:eastAsia="en-GB"/>
                    </w:rPr>
                    <w:t> </w:t>
                  </w:r>
                </w:p>
              </w:tc>
            </w:tr>
            <w:tr w:rsidR="00FA7F48" w:rsidRPr="00FA7F48" w14:paraId="3751EFB1" w14:textId="77777777" w:rsidTr="00FA7F48">
              <w:trPr>
                <w:trHeight w:val="310"/>
              </w:trPr>
              <w:tc>
                <w:tcPr>
                  <w:tcW w:w="3880" w:type="dxa"/>
                  <w:tcBorders>
                    <w:top w:val="nil"/>
                    <w:left w:val="single" w:sz="8" w:space="0" w:color="auto"/>
                    <w:bottom w:val="nil"/>
                    <w:right w:val="nil"/>
                  </w:tcBorders>
                  <w:shd w:val="clear" w:color="auto" w:fill="auto"/>
                  <w:noWrap/>
                  <w:vAlign w:val="center"/>
                  <w:hideMark/>
                </w:tcPr>
                <w:p w14:paraId="08C84F48" w14:textId="77777777" w:rsidR="00FA7F48" w:rsidRPr="00FA7F48" w:rsidRDefault="00FA7F48" w:rsidP="00FA7F48">
                  <w:pPr>
                    <w:spacing w:after="0" w:line="240" w:lineRule="auto"/>
                    <w:rPr>
                      <w:rFonts w:ascii="Arial" w:eastAsia="Times New Roman" w:hAnsi="Arial" w:cs="Arial"/>
                      <w:i/>
                      <w:iCs/>
                      <w:sz w:val="24"/>
                      <w:szCs w:val="24"/>
                      <w:u w:val="single"/>
                      <w:lang w:eastAsia="en-GB"/>
                    </w:rPr>
                  </w:pPr>
                  <w:r w:rsidRPr="00FA7F48">
                    <w:rPr>
                      <w:rFonts w:ascii="Arial" w:eastAsia="Times New Roman" w:hAnsi="Arial" w:cs="Arial"/>
                      <w:i/>
                      <w:iCs/>
                      <w:sz w:val="24"/>
                      <w:szCs w:val="24"/>
                      <w:u w:val="single"/>
                      <w:lang w:eastAsia="en-GB"/>
                    </w:rPr>
                    <w:t>Energy goods</w:t>
                  </w:r>
                </w:p>
              </w:tc>
              <w:tc>
                <w:tcPr>
                  <w:tcW w:w="380" w:type="dxa"/>
                  <w:tcBorders>
                    <w:top w:val="nil"/>
                    <w:left w:val="nil"/>
                    <w:bottom w:val="nil"/>
                    <w:right w:val="nil"/>
                  </w:tcBorders>
                  <w:shd w:val="clear" w:color="auto" w:fill="auto"/>
                  <w:noWrap/>
                  <w:vAlign w:val="center"/>
                  <w:hideMark/>
                </w:tcPr>
                <w:p w14:paraId="07962A0B" w14:textId="77777777" w:rsidR="00FA7F48" w:rsidRPr="00FA7F48" w:rsidRDefault="00FA7F48" w:rsidP="00FA7F48">
                  <w:pPr>
                    <w:spacing w:after="0" w:line="240" w:lineRule="auto"/>
                    <w:rPr>
                      <w:rFonts w:ascii="Arial" w:eastAsia="Times New Roman" w:hAnsi="Arial" w:cs="Arial"/>
                      <w:i/>
                      <w:iCs/>
                      <w:sz w:val="24"/>
                      <w:szCs w:val="24"/>
                      <w:u w:val="single"/>
                      <w:lang w:eastAsia="en-GB"/>
                    </w:rPr>
                  </w:pPr>
                </w:p>
              </w:tc>
              <w:tc>
                <w:tcPr>
                  <w:tcW w:w="3820" w:type="dxa"/>
                  <w:tcBorders>
                    <w:top w:val="nil"/>
                    <w:left w:val="nil"/>
                    <w:bottom w:val="nil"/>
                    <w:right w:val="single" w:sz="8" w:space="0" w:color="auto"/>
                  </w:tcBorders>
                  <w:shd w:val="clear" w:color="auto" w:fill="auto"/>
                  <w:noWrap/>
                  <w:vAlign w:val="center"/>
                  <w:hideMark/>
                </w:tcPr>
                <w:p w14:paraId="26D793E8" w14:textId="77777777" w:rsidR="00FA7F48" w:rsidRPr="00FA7F48" w:rsidRDefault="00FA7F48" w:rsidP="00FA7F48">
                  <w:pPr>
                    <w:spacing w:after="0" w:line="240" w:lineRule="auto"/>
                    <w:rPr>
                      <w:rFonts w:ascii="Arial" w:eastAsia="Times New Roman" w:hAnsi="Arial" w:cs="Arial"/>
                      <w:i/>
                      <w:iCs/>
                      <w:sz w:val="24"/>
                      <w:szCs w:val="24"/>
                      <w:u w:val="single"/>
                      <w:lang w:eastAsia="en-GB"/>
                    </w:rPr>
                  </w:pPr>
                  <w:r w:rsidRPr="00FA7F48">
                    <w:rPr>
                      <w:rFonts w:ascii="Arial" w:eastAsia="Times New Roman" w:hAnsi="Arial" w:cs="Arial"/>
                      <w:i/>
                      <w:iCs/>
                      <w:sz w:val="24"/>
                      <w:szCs w:val="24"/>
                      <w:u w:val="single"/>
                      <w:lang w:eastAsia="en-GB"/>
                    </w:rPr>
                    <w:t xml:space="preserve">Annex </w:t>
                  </w:r>
                  <w:proofErr w:type="gramStart"/>
                  <w:r w:rsidRPr="00FA7F48">
                    <w:rPr>
                      <w:rFonts w:ascii="Arial" w:eastAsia="Times New Roman" w:hAnsi="Arial" w:cs="Arial"/>
                      <w:i/>
                      <w:iCs/>
                      <w:sz w:val="24"/>
                      <w:szCs w:val="24"/>
                      <w:u w:val="single"/>
                      <w:lang w:eastAsia="en-GB"/>
                    </w:rPr>
                    <w:t>1</w:t>
                  </w:r>
                  <w:proofErr w:type="gramEnd"/>
                </w:p>
              </w:tc>
            </w:tr>
            <w:tr w:rsidR="00FA7F48" w:rsidRPr="00FA7F48" w14:paraId="7E095A78" w14:textId="77777777" w:rsidTr="00FA7F48">
              <w:trPr>
                <w:trHeight w:val="305"/>
              </w:trPr>
              <w:tc>
                <w:tcPr>
                  <w:tcW w:w="3880" w:type="dxa"/>
                  <w:tcBorders>
                    <w:top w:val="nil"/>
                    <w:left w:val="single" w:sz="8" w:space="0" w:color="auto"/>
                    <w:bottom w:val="nil"/>
                    <w:right w:val="nil"/>
                  </w:tcBorders>
                  <w:shd w:val="clear" w:color="auto" w:fill="auto"/>
                  <w:noWrap/>
                  <w:vAlign w:val="center"/>
                  <w:hideMark/>
                </w:tcPr>
                <w:p w14:paraId="5D652CEB" w14:textId="77777777" w:rsidR="00FA7F48" w:rsidRPr="00FA7F48" w:rsidRDefault="00FA7F48" w:rsidP="00FA7F48">
                  <w:pPr>
                    <w:spacing w:after="0" w:line="240" w:lineRule="auto"/>
                    <w:rPr>
                      <w:rFonts w:ascii="Arial" w:eastAsia="Times New Roman" w:hAnsi="Arial" w:cs="Arial"/>
                      <w:sz w:val="24"/>
                      <w:szCs w:val="24"/>
                      <w:lang w:eastAsia="en-GB"/>
                    </w:rPr>
                  </w:pPr>
                  <w:r w:rsidRPr="00FA7F48">
                    <w:rPr>
                      <w:rFonts w:ascii="Arial" w:eastAsia="Times New Roman" w:hAnsi="Arial" w:cs="Arial"/>
                      <w:sz w:val="24"/>
                      <w:szCs w:val="24"/>
                      <w:lang w:eastAsia="en-GB"/>
                    </w:rPr>
                    <w:lastRenderedPageBreak/>
                    <w:t>Electricity</w:t>
                  </w:r>
                </w:p>
              </w:tc>
              <w:tc>
                <w:tcPr>
                  <w:tcW w:w="380" w:type="dxa"/>
                  <w:tcBorders>
                    <w:top w:val="nil"/>
                    <w:left w:val="nil"/>
                    <w:bottom w:val="nil"/>
                    <w:right w:val="nil"/>
                  </w:tcBorders>
                  <w:shd w:val="clear" w:color="auto" w:fill="auto"/>
                  <w:noWrap/>
                  <w:vAlign w:val="center"/>
                  <w:hideMark/>
                </w:tcPr>
                <w:p w14:paraId="0D79287D" w14:textId="77777777" w:rsidR="00FA7F48" w:rsidRPr="00FA7F48" w:rsidRDefault="00FA7F48" w:rsidP="00FA7F48">
                  <w:pPr>
                    <w:spacing w:after="0" w:line="240" w:lineRule="auto"/>
                    <w:rPr>
                      <w:rFonts w:ascii="Arial" w:eastAsia="Times New Roman" w:hAnsi="Arial" w:cs="Arial"/>
                      <w:sz w:val="24"/>
                      <w:szCs w:val="24"/>
                      <w:lang w:eastAsia="en-GB"/>
                    </w:rPr>
                  </w:pPr>
                </w:p>
              </w:tc>
              <w:tc>
                <w:tcPr>
                  <w:tcW w:w="3820" w:type="dxa"/>
                  <w:tcBorders>
                    <w:top w:val="nil"/>
                    <w:left w:val="nil"/>
                    <w:bottom w:val="nil"/>
                    <w:right w:val="single" w:sz="8" w:space="0" w:color="auto"/>
                  </w:tcBorders>
                  <w:shd w:val="clear" w:color="auto" w:fill="auto"/>
                  <w:noWrap/>
                  <w:vAlign w:val="center"/>
                  <w:hideMark/>
                </w:tcPr>
                <w:p w14:paraId="7C12F336" w14:textId="77777777" w:rsidR="00FA7F48" w:rsidRPr="00FA7F48" w:rsidRDefault="00FA7F48" w:rsidP="00FA7F48">
                  <w:pPr>
                    <w:spacing w:after="0" w:line="240" w:lineRule="auto"/>
                    <w:rPr>
                      <w:rFonts w:ascii="Arial" w:eastAsia="Times New Roman" w:hAnsi="Arial" w:cs="Arial"/>
                      <w:sz w:val="24"/>
                      <w:szCs w:val="24"/>
                      <w:lang w:eastAsia="en-GB"/>
                    </w:rPr>
                  </w:pPr>
                  <w:r w:rsidRPr="00FA7F48">
                    <w:rPr>
                      <w:rFonts w:ascii="Arial" w:eastAsia="Times New Roman" w:hAnsi="Arial" w:cs="Arial"/>
                      <w:sz w:val="24"/>
                      <w:szCs w:val="24"/>
                      <w:lang w:eastAsia="en-GB"/>
                    </w:rPr>
                    <w:t>UK</w:t>
                  </w:r>
                </w:p>
              </w:tc>
            </w:tr>
            <w:tr w:rsidR="00FA7F48" w:rsidRPr="00FA7F48" w14:paraId="2F8324D6" w14:textId="77777777" w:rsidTr="00FA7F48">
              <w:trPr>
                <w:trHeight w:val="305"/>
              </w:trPr>
              <w:tc>
                <w:tcPr>
                  <w:tcW w:w="3880" w:type="dxa"/>
                  <w:tcBorders>
                    <w:top w:val="nil"/>
                    <w:left w:val="single" w:sz="8" w:space="0" w:color="auto"/>
                    <w:bottom w:val="nil"/>
                    <w:right w:val="nil"/>
                  </w:tcBorders>
                  <w:shd w:val="clear" w:color="auto" w:fill="auto"/>
                  <w:noWrap/>
                  <w:vAlign w:val="center"/>
                  <w:hideMark/>
                </w:tcPr>
                <w:p w14:paraId="47E0B789" w14:textId="77777777" w:rsidR="00FA7F48" w:rsidRPr="00FA7F48" w:rsidRDefault="00FA7F48" w:rsidP="00FA7F48">
                  <w:pPr>
                    <w:spacing w:after="0" w:line="240" w:lineRule="auto"/>
                    <w:rPr>
                      <w:rFonts w:ascii="Arial" w:eastAsia="Times New Roman" w:hAnsi="Arial" w:cs="Arial"/>
                      <w:sz w:val="24"/>
                      <w:szCs w:val="24"/>
                      <w:lang w:eastAsia="en-GB"/>
                    </w:rPr>
                  </w:pPr>
                  <w:r w:rsidRPr="00FA7F48">
                    <w:rPr>
                      <w:rFonts w:ascii="Arial" w:eastAsia="Times New Roman" w:hAnsi="Arial" w:cs="Arial"/>
                      <w:sz w:val="24"/>
                      <w:szCs w:val="24"/>
                      <w:lang w:eastAsia="en-GB"/>
                    </w:rPr>
                    <w:t>Refined oil &amp; Coal products</w:t>
                  </w:r>
                </w:p>
              </w:tc>
              <w:tc>
                <w:tcPr>
                  <w:tcW w:w="380" w:type="dxa"/>
                  <w:tcBorders>
                    <w:top w:val="nil"/>
                    <w:left w:val="nil"/>
                    <w:bottom w:val="nil"/>
                    <w:right w:val="nil"/>
                  </w:tcBorders>
                  <w:shd w:val="clear" w:color="auto" w:fill="auto"/>
                  <w:noWrap/>
                  <w:vAlign w:val="center"/>
                  <w:hideMark/>
                </w:tcPr>
                <w:p w14:paraId="12EDEC0C" w14:textId="77777777" w:rsidR="00FA7F48" w:rsidRPr="00FA7F48" w:rsidRDefault="00FA7F48" w:rsidP="00FA7F48">
                  <w:pPr>
                    <w:spacing w:after="0" w:line="240" w:lineRule="auto"/>
                    <w:rPr>
                      <w:rFonts w:ascii="Arial" w:eastAsia="Times New Roman" w:hAnsi="Arial" w:cs="Arial"/>
                      <w:sz w:val="24"/>
                      <w:szCs w:val="24"/>
                      <w:lang w:eastAsia="en-GB"/>
                    </w:rPr>
                  </w:pPr>
                </w:p>
              </w:tc>
              <w:tc>
                <w:tcPr>
                  <w:tcW w:w="3820" w:type="dxa"/>
                  <w:tcBorders>
                    <w:top w:val="nil"/>
                    <w:left w:val="nil"/>
                    <w:bottom w:val="nil"/>
                    <w:right w:val="single" w:sz="8" w:space="0" w:color="auto"/>
                  </w:tcBorders>
                  <w:shd w:val="clear" w:color="auto" w:fill="auto"/>
                  <w:noWrap/>
                  <w:vAlign w:val="center"/>
                  <w:hideMark/>
                </w:tcPr>
                <w:p w14:paraId="4C8543B4" w14:textId="77777777" w:rsidR="00FA7F48" w:rsidRPr="00FA7F48" w:rsidRDefault="00FA7F48" w:rsidP="00FA7F48">
                  <w:pPr>
                    <w:spacing w:after="0" w:line="240" w:lineRule="auto"/>
                    <w:rPr>
                      <w:rFonts w:ascii="Arial" w:eastAsia="Times New Roman" w:hAnsi="Arial" w:cs="Arial"/>
                      <w:sz w:val="24"/>
                      <w:szCs w:val="24"/>
                      <w:lang w:eastAsia="en-GB"/>
                    </w:rPr>
                  </w:pPr>
                  <w:r w:rsidRPr="00FA7F48">
                    <w:rPr>
                      <w:rFonts w:ascii="Arial" w:eastAsia="Times New Roman" w:hAnsi="Arial" w:cs="Arial"/>
                      <w:sz w:val="24"/>
                      <w:szCs w:val="24"/>
                      <w:lang w:eastAsia="en-GB"/>
                    </w:rPr>
                    <w:t>EU27</w:t>
                  </w:r>
                </w:p>
              </w:tc>
            </w:tr>
            <w:tr w:rsidR="00FA7F48" w:rsidRPr="00FA7F48" w14:paraId="400AF34C" w14:textId="77777777" w:rsidTr="00FA7F48">
              <w:trPr>
                <w:trHeight w:val="305"/>
              </w:trPr>
              <w:tc>
                <w:tcPr>
                  <w:tcW w:w="3880" w:type="dxa"/>
                  <w:tcBorders>
                    <w:top w:val="nil"/>
                    <w:left w:val="single" w:sz="8" w:space="0" w:color="auto"/>
                    <w:bottom w:val="nil"/>
                    <w:right w:val="nil"/>
                  </w:tcBorders>
                  <w:shd w:val="clear" w:color="auto" w:fill="auto"/>
                  <w:noWrap/>
                  <w:vAlign w:val="center"/>
                  <w:hideMark/>
                </w:tcPr>
                <w:p w14:paraId="5528F46A" w14:textId="77777777" w:rsidR="00FA7F48" w:rsidRPr="00FA7F48" w:rsidRDefault="00FA7F48" w:rsidP="00FA7F48">
                  <w:pPr>
                    <w:spacing w:after="0" w:line="240" w:lineRule="auto"/>
                    <w:rPr>
                      <w:rFonts w:ascii="Arial" w:eastAsia="Times New Roman" w:hAnsi="Arial" w:cs="Arial"/>
                      <w:sz w:val="24"/>
                      <w:szCs w:val="24"/>
                      <w:lang w:eastAsia="en-GB"/>
                    </w:rPr>
                  </w:pPr>
                  <w:r w:rsidRPr="00FA7F48">
                    <w:rPr>
                      <w:rFonts w:ascii="Arial" w:eastAsia="Times New Roman" w:hAnsi="Arial" w:cs="Arial"/>
                      <w:sz w:val="24"/>
                      <w:szCs w:val="24"/>
                      <w:lang w:eastAsia="en-GB"/>
                    </w:rPr>
                    <w:t>Natural Gas</w:t>
                  </w:r>
                </w:p>
              </w:tc>
              <w:tc>
                <w:tcPr>
                  <w:tcW w:w="380" w:type="dxa"/>
                  <w:tcBorders>
                    <w:top w:val="nil"/>
                    <w:left w:val="nil"/>
                    <w:bottom w:val="nil"/>
                    <w:right w:val="nil"/>
                  </w:tcBorders>
                  <w:shd w:val="clear" w:color="auto" w:fill="auto"/>
                  <w:noWrap/>
                  <w:vAlign w:val="center"/>
                  <w:hideMark/>
                </w:tcPr>
                <w:p w14:paraId="1F357C13" w14:textId="77777777" w:rsidR="00FA7F48" w:rsidRPr="00FA7F48" w:rsidRDefault="00FA7F48" w:rsidP="00FA7F48">
                  <w:pPr>
                    <w:spacing w:after="0" w:line="240" w:lineRule="auto"/>
                    <w:rPr>
                      <w:rFonts w:ascii="Arial" w:eastAsia="Times New Roman" w:hAnsi="Arial" w:cs="Arial"/>
                      <w:sz w:val="24"/>
                      <w:szCs w:val="24"/>
                      <w:lang w:eastAsia="en-GB"/>
                    </w:rPr>
                  </w:pPr>
                </w:p>
              </w:tc>
              <w:tc>
                <w:tcPr>
                  <w:tcW w:w="3820" w:type="dxa"/>
                  <w:tcBorders>
                    <w:top w:val="nil"/>
                    <w:left w:val="nil"/>
                    <w:bottom w:val="nil"/>
                    <w:right w:val="single" w:sz="8" w:space="0" w:color="auto"/>
                  </w:tcBorders>
                  <w:shd w:val="clear" w:color="auto" w:fill="auto"/>
                  <w:noWrap/>
                  <w:vAlign w:val="center"/>
                  <w:hideMark/>
                </w:tcPr>
                <w:p w14:paraId="61E59827" w14:textId="77777777" w:rsidR="00FA7F48" w:rsidRPr="00FA7F48" w:rsidRDefault="00FA7F48" w:rsidP="00FA7F48">
                  <w:pPr>
                    <w:spacing w:after="0" w:line="240" w:lineRule="auto"/>
                    <w:rPr>
                      <w:rFonts w:ascii="Arial" w:eastAsia="Times New Roman" w:hAnsi="Arial" w:cs="Arial"/>
                      <w:sz w:val="24"/>
                      <w:szCs w:val="24"/>
                      <w:lang w:eastAsia="en-GB"/>
                    </w:rPr>
                  </w:pPr>
                  <w:r w:rsidRPr="00FA7F48">
                    <w:rPr>
                      <w:rFonts w:ascii="Arial" w:eastAsia="Times New Roman" w:hAnsi="Arial" w:cs="Arial"/>
                      <w:sz w:val="24"/>
                      <w:szCs w:val="24"/>
                      <w:lang w:eastAsia="en-GB"/>
                    </w:rPr>
                    <w:t>USA</w:t>
                  </w:r>
                </w:p>
              </w:tc>
            </w:tr>
            <w:tr w:rsidR="00FA7F48" w:rsidRPr="00FA7F48" w14:paraId="748F59F4" w14:textId="77777777" w:rsidTr="00FA7F48">
              <w:trPr>
                <w:trHeight w:val="305"/>
              </w:trPr>
              <w:tc>
                <w:tcPr>
                  <w:tcW w:w="3880" w:type="dxa"/>
                  <w:tcBorders>
                    <w:top w:val="nil"/>
                    <w:left w:val="single" w:sz="8" w:space="0" w:color="auto"/>
                    <w:bottom w:val="nil"/>
                    <w:right w:val="nil"/>
                  </w:tcBorders>
                  <w:shd w:val="clear" w:color="auto" w:fill="auto"/>
                  <w:noWrap/>
                  <w:vAlign w:val="center"/>
                  <w:hideMark/>
                </w:tcPr>
                <w:p w14:paraId="7F24905C" w14:textId="77777777" w:rsidR="00FA7F48" w:rsidRPr="00FA7F48" w:rsidRDefault="00FA7F48" w:rsidP="00FA7F48">
                  <w:pPr>
                    <w:spacing w:after="0" w:line="240" w:lineRule="auto"/>
                    <w:rPr>
                      <w:rFonts w:ascii="Arial" w:eastAsia="Times New Roman" w:hAnsi="Arial" w:cs="Arial"/>
                      <w:sz w:val="24"/>
                      <w:szCs w:val="24"/>
                      <w:lang w:eastAsia="en-GB"/>
                    </w:rPr>
                  </w:pPr>
                  <w:r w:rsidRPr="00FA7F48">
                    <w:rPr>
                      <w:rFonts w:ascii="Arial" w:eastAsia="Times New Roman" w:hAnsi="Arial" w:cs="Arial"/>
                      <w:sz w:val="24"/>
                      <w:szCs w:val="24"/>
                      <w:lang w:eastAsia="en-GB"/>
                    </w:rPr>
                    <w:t>Crude Oil</w:t>
                  </w:r>
                </w:p>
              </w:tc>
              <w:tc>
                <w:tcPr>
                  <w:tcW w:w="380" w:type="dxa"/>
                  <w:tcBorders>
                    <w:top w:val="nil"/>
                    <w:left w:val="nil"/>
                    <w:bottom w:val="nil"/>
                    <w:right w:val="nil"/>
                  </w:tcBorders>
                  <w:shd w:val="clear" w:color="auto" w:fill="auto"/>
                  <w:noWrap/>
                  <w:vAlign w:val="center"/>
                  <w:hideMark/>
                </w:tcPr>
                <w:p w14:paraId="38C30CE3" w14:textId="77777777" w:rsidR="00FA7F48" w:rsidRPr="00FA7F48" w:rsidRDefault="00FA7F48" w:rsidP="00FA7F48">
                  <w:pPr>
                    <w:spacing w:after="0" w:line="240" w:lineRule="auto"/>
                    <w:rPr>
                      <w:rFonts w:ascii="Arial" w:eastAsia="Times New Roman" w:hAnsi="Arial" w:cs="Arial"/>
                      <w:sz w:val="24"/>
                      <w:szCs w:val="24"/>
                      <w:lang w:eastAsia="en-GB"/>
                    </w:rPr>
                  </w:pPr>
                </w:p>
              </w:tc>
              <w:tc>
                <w:tcPr>
                  <w:tcW w:w="3820" w:type="dxa"/>
                  <w:tcBorders>
                    <w:top w:val="nil"/>
                    <w:left w:val="nil"/>
                    <w:bottom w:val="nil"/>
                    <w:right w:val="single" w:sz="8" w:space="0" w:color="auto"/>
                  </w:tcBorders>
                  <w:shd w:val="clear" w:color="auto" w:fill="auto"/>
                  <w:noWrap/>
                  <w:vAlign w:val="center"/>
                  <w:hideMark/>
                </w:tcPr>
                <w:p w14:paraId="2DD236DC" w14:textId="77777777" w:rsidR="00FA7F48" w:rsidRPr="00FA7F48" w:rsidRDefault="00FA7F48" w:rsidP="00FA7F48">
                  <w:pPr>
                    <w:spacing w:after="0" w:line="240" w:lineRule="auto"/>
                    <w:rPr>
                      <w:rFonts w:ascii="Arial" w:eastAsia="Times New Roman" w:hAnsi="Arial" w:cs="Arial"/>
                      <w:sz w:val="24"/>
                      <w:szCs w:val="24"/>
                      <w:lang w:eastAsia="en-GB"/>
                    </w:rPr>
                  </w:pPr>
                  <w:r w:rsidRPr="00FA7F48">
                    <w:rPr>
                      <w:rFonts w:ascii="Arial" w:eastAsia="Times New Roman" w:hAnsi="Arial" w:cs="Arial"/>
                      <w:sz w:val="24"/>
                      <w:szCs w:val="24"/>
                      <w:lang w:eastAsia="en-GB"/>
                    </w:rPr>
                    <w:t>Canada</w:t>
                  </w:r>
                </w:p>
              </w:tc>
            </w:tr>
            <w:tr w:rsidR="00FA7F48" w:rsidRPr="00FA7F48" w14:paraId="06B79B6A" w14:textId="77777777" w:rsidTr="00FA7F48">
              <w:trPr>
                <w:trHeight w:val="305"/>
              </w:trPr>
              <w:tc>
                <w:tcPr>
                  <w:tcW w:w="3880" w:type="dxa"/>
                  <w:tcBorders>
                    <w:top w:val="nil"/>
                    <w:left w:val="single" w:sz="8" w:space="0" w:color="auto"/>
                    <w:bottom w:val="nil"/>
                    <w:right w:val="nil"/>
                  </w:tcBorders>
                  <w:shd w:val="clear" w:color="auto" w:fill="auto"/>
                  <w:noWrap/>
                  <w:vAlign w:val="center"/>
                  <w:hideMark/>
                </w:tcPr>
                <w:p w14:paraId="3A7AE325" w14:textId="77777777" w:rsidR="00FA7F48" w:rsidRPr="00FA7F48" w:rsidRDefault="00FA7F48" w:rsidP="00FA7F48">
                  <w:pPr>
                    <w:spacing w:after="0" w:line="240" w:lineRule="auto"/>
                    <w:rPr>
                      <w:rFonts w:ascii="Arial" w:eastAsia="Times New Roman" w:hAnsi="Arial" w:cs="Arial"/>
                      <w:sz w:val="24"/>
                      <w:szCs w:val="24"/>
                      <w:lang w:eastAsia="en-GB"/>
                    </w:rPr>
                  </w:pPr>
                  <w:r w:rsidRPr="00FA7F48">
                    <w:rPr>
                      <w:rFonts w:ascii="Arial" w:eastAsia="Times New Roman" w:hAnsi="Arial" w:cs="Arial"/>
                      <w:sz w:val="24"/>
                      <w:szCs w:val="24"/>
                      <w:lang w:eastAsia="en-GB"/>
                    </w:rPr>
                    <w:t>Coal</w:t>
                  </w:r>
                </w:p>
              </w:tc>
              <w:tc>
                <w:tcPr>
                  <w:tcW w:w="380" w:type="dxa"/>
                  <w:tcBorders>
                    <w:top w:val="nil"/>
                    <w:left w:val="nil"/>
                    <w:bottom w:val="nil"/>
                    <w:right w:val="nil"/>
                  </w:tcBorders>
                  <w:shd w:val="clear" w:color="auto" w:fill="auto"/>
                  <w:noWrap/>
                  <w:vAlign w:val="center"/>
                  <w:hideMark/>
                </w:tcPr>
                <w:p w14:paraId="1768E5E0" w14:textId="77777777" w:rsidR="00FA7F48" w:rsidRPr="00FA7F48" w:rsidRDefault="00FA7F48" w:rsidP="00FA7F48">
                  <w:pPr>
                    <w:spacing w:after="0" w:line="240" w:lineRule="auto"/>
                    <w:rPr>
                      <w:rFonts w:ascii="Arial" w:eastAsia="Times New Roman" w:hAnsi="Arial" w:cs="Arial"/>
                      <w:sz w:val="24"/>
                      <w:szCs w:val="24"/>
                      <w:lang w:eastAsia="en-GB"/>
                    </w:rPr>
                  </w:pPr>
                </w:p>
              </w:tc>
              <w:tc>
                <w:tcPr>
                  <w:tcW w:w="3820" w:type="dxa"/>
                  <w:tcBorders>
                    <w:top w:val="nil"/>
                    <w:left w:val="nil"/>
                    <w:bottom w:val="nil"/>
                    <w:right w:val="single" w:sz="8" w:space="0" w:color="auto"/>
                  </w:tcBorders>
                  <w:shd w:val="clear" w:color="auto" w:fill="auto"/>
                  <w:noWrap/>
                  <w:vAlign w:val="center"/>
                  <w:hideMark/>
                </w:tcPr>
                <w:p w14:paraId="2E477747" w14:textId="77777777" w:rsidR="00FA7F48" w:rsidRPr="00FA7F48" w:rsidRDefault="00FA7F48" w:rsidP="00FA7F48">
                  <w:pPr>
                    <w:spacing w:after="0" w:line="240" w:lineRule="auto"/>
                    <w:rPr>
                      <w:rFonts w:ascii="Arial" w:eastAsia="Times New Roman" w:hAnsi="Arial" w:cs="Arial"/>
                      <w:sz w:val="24"/>
                      <w:szCs w:val="24"/>
                      <w:lang w:eastAsia="en-GB"/>
                    </w:rPr>
                  </w:pPr>
                  <w:r w:rsidRPr="00FA7F48">
                    <w:rPr>
                      <w:rFonts w:ascii="Arial" w:eastAsia="Times New Roman" w:hAnsi="Arial" w:cs="Arial"/>
                      <w:sz w:val="24"/>
                      <w:szCs w:val="24"/>
                      <w:lang w:eastAsia="en-GB"/>
                    </w:rPr>
                    <w:t>Japan</w:t>
                  </w:r>
                </w:p>
              </w:tc>
            </w:tr>
            <w:tr w:rsidR="00FA7F48" w:rsidRPr="00FA7F48" w14:paraId="03D31F0D" w14:textId="77777777" w:rsidTr="00FA7F48">
              <w:trPr>
                <w:trHeight w:val="305"/>
              </w:trPr>
              <w:tc>
                <w:tcPr>
                  <w:tcW w:w="3880" w:type="dxa"/>
                  <w:tcBorders>
                    <w:top w:val="nil"/>
                    <w:left w:val="single" w:sz="8" w:space="0" w:color="auto"/>
                    <w:bottom w:val="nil"/>
                    <w:right w:val="nil"/>
                  </w:tcBorders>
                  <w:shd w:val="clear" w:color="auto" w:fill="auto"/>
                  <w:noWrap/>
                  <w:vAlign w:val="center"/>
                  <w:hideMark/>
                </w:tcPr>
                <w:p w14:paraId="4CD1E2F6" w14:textId="77777777" w:rsidR="00FA7F48" w:rsidRPr="00FA7F48" w:rsidRDefault="00FA7F48" w:rsidP="00FA7F48">
                  <w:pPr>
                    <w:spacing w:after="0" w:line="240" w:lineRule="auto"/>
                    <w:rPr>
                      <w:rFonts w:ascii="Arial" w:eastAsia="Times New Roman" w:hAnsi="Arial" w:cs="Arial"/>
                      <w:sz w:val="24"/>
                      <w:szCs w:val="24"/>
                      <w:lang w:eastAsia="en-GB"/>
                    </w:rPr>
                  </w:pPr>
                  <w:r w:rsidRPr="00FA7F48">
                    <w:rPr>
                      <w:rFonts w:ascii="Arial" w:eastAsia="Times New Roman" w:hAnsi="Arial" w:cs="Arial"/>
                      <w:sz w:val="24"/>
                      <w:szCs w:val="24"/>
                      <w:lang w:eastAsia="en-GB"/>
                    </w:rPr>
                    <w:t> </w:t>
                  </w:r>
                </w:p>
              </w:tc>
              <w:tc>
                <w:tcPr>
                  <w:tcW w:w="380" w:type="dxa"/>
                  <w:tcBorders>
                    <w:top w:val="nil"/>
                    <w:left w:val="nil"/>
                    <w:bottom w:val="nil"/>
                    <w:right w:val="nil"/>
                  </w:tcBorders>
                  <w:shd w:val="clear" w:color="auto" w:fill="auto"/>
                  <w:noWrap/>
                  <w:vAlign w:val="center"/>
                  <w:hideMark/>
                </w:tcPr>
                <w:p w14:paraId="2AFCCCB6" w14:textId="77777777" w:rsidR="00FA7F48" w:rsidRPr="00FA7F48" w:rsidRDefault="00FA7F48" w:rsidP="00FA7F48">
                  <w:pPr>
                    <w:spacing w:after="0" w:line="240" w:lineRule="auto"/>
                    <w:rPr>
                      <w:rFonts w:ascii="Arial" w:eastAsia="Times New Roman" w:hAnsi="Arial" w:cs="Arial"/>
                      <w:sz w:val="24"/>
                      <w:szCs w:val="24"/>
                      <w:lang w:eastAsia="en-GB"/>
                    </w:rPr>
                  </w:pPr>
                </w:p>
              </w:tc>
              <w:tc>
                <w:tcPr>
                  <w:tcW w:w="3820" w:type="dxa"/>
                  <w:tcBorders>
                    <w:top w:val="nil"/>
                    <w:left w:val="nil"/>
                    <w:bottom w:val="nil"/>
                    <w:right w:val="single" w:sz="8" w:space="0" w:color="auto"/>
                  </w:tcBorders>
                  <w:shd w:val="clear" w:color="auto" w:fill="auto"/>
                  <w:noWrap/>
                  <w:vAlign w:val="center"/>
                  <w:hideMark/>
                </w:tcPr>
                <w:p w14:paraId="0405EE09" w14:textId="77777777" w:rsidR="00FA7F48" w:rsidRDefault="00FA7F48" w:rsidP="00FA7F48">
                  <w:pPr>
                    <w:spacing w:after="0" w:line="240" w:lineRule="auto"/>
                    <w:rPr>
                      <w:rFonts w:ascii="Arial" w:eastAsia="Times New Roman" w:hAnsi="Arial" w:cs="Arial"/>
                      <w:sz w:val="24"/>
                      <w:szCs w:val="24"/>
                      <w:lang w:eastAsia="en-GB"/>
                    </w:rPr>
                  </w:pPr>
                  <w:r w:rsidRPr="00FA7F48">
                    <w:rPr>
                      <w:rFonts w:ascii="Arial" w:eastAsia="Times New Roman" w:hAnsi="Arial" w:cs="Arial"/>
                      <w:sz w:val="24"/>
                      <w:szCs w:val="24"/>
                      <w:lang w:eastAsia="en-GB"/>
                    </w:rPr>
                    <w:t>Australia</w:t>
                  </w:r>
                </w:p>
                <w:p w14:paraId="3F4637B0" w14:textId="5AE99E51" w:rsidR="00E56A5A" w:rsidRPr="00FA7F48" w:rsidRDefault="00E56A5A" w:rsidP="00FA7F48">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Russia</w:t>
                  </w:r>
                </w:p>
              </w:tc>
            </w:tr>
            <w:tr w:rsidR="00FA7F48" w:rsidRPr="00FA7F48" w14:paraId="5C2A7D27" w14:textId="77777777" w:rsidTr="00FA7F48">
              <w:trPr>
                <w:trHeight w:val="310"/>
              </w:trPr>
              <w:tc>
                <w:tcPr>
                  <w:tcW w:w="3880" w:type="dxa"/>
                  <w:tcBorders>
                    <w:top w:val="nil"/>
                    <w:left w:val="single" w:sz="8" w:space="0" w:color="auto"/>
                    <w:bottom w:val="nil"/>
                    <w:right w:val="nil"/>
                  </w:tcBorders>
                  <w:shd w:val="clear" w:color="auto" w:fill="auto"/>
                  <w:noWrap/>
                  <w:vAlign w:val="center"/>
                  <w:hideMark/>
                </w:tcPr>
                <w:p w14:paraId="555AED78" w14:textId="77777777" w:rsidR="00FA7F48" w:rsidRPr="00FA7F48" w:rsidRDefault="00FA7F48" w:rsidP="00FA7F48">
                  <w:pPr>
                    <w:spacing w:after="0" w:line="240" w:lineRule="auto"/>
                    <w:rPr>
                      <w:rFonts w:ascii="Arial" w:eastAsia="Times New Roman" w:hAnsi="Arial" w:cs="Arial"/>
                      <w:i/>
                      <w:iCs/>
                      <w:sz w:val="24"/>
                      <w:szCs w:val="24"/>
                      <w:u w:val="single"/>
                      <w:lang w:eastAsia="en-GB"/>
                    </w:rPr>
                  </w:pPr>
                  <w:r w:rsidRPr="00FA7F48">
                    <w:rPr>
                      <w:rFonts w:ascii="Arial" w:eastAsia="Times New Roman" w:hAnsi="Arial" w:cs="Arial"/>
                      <w:i/>
                      <w:iCs/>
                      <w:sz w:val="24"/>
                      <w:szCs w:val="24"/>
                      <w:u w:val="single"/>
                      <w:lang w:eastAsia="en-GB"/>
                    </w:rPr>
                    <w:t>Non energy goods</w:t>
                  </w:r>
                </w:p>
              </w:tc>
              <w:tc>
                <w:tcPr>
                  <w:tcW w:w="380" w:type="dxa"/>
                  <w:tcBorders>
                    <w:top w:val="nil"/>
                    <w:left w:val="nil"/>
                    <w:bottom w:val="nil"/>
                    <w:right w:val="nil"/>
                  </w:tcBorders>
                  <w:shd w:val="clear" w:color="auto" w:fill="auto"/>
                  <w:noWrap/>
                  <w:vAlign w:val="center"/>
                  <w:hideMark/>
                </w:tcPr>
                <w:p w14:paraId="1C54F3D5" w14:textId="77777777" w:rsidR="00FA7F48" w:rsidRPr="00FA7F48" w:rsidRDefault="00FA7F48" w:rsidP="00FA7F48">
                  <w:pPr>
                    <w:spacing w:after="0" w:line="240" w:lineRule="auto"/>
                    <w:rPr>
                      <w:rFonts w:ascii="Arial" w:eastAsia="Times New Roman" w:hAnsi="Arial" w:cs="Arial"/>
                      <w:i/>
                      <w:iCs/>
                      <w:sz w:val="24"/>
                      <w:szCs w:val="24"/>
                      <w:u w:val="single"/>
                      <w:lang w:eastAsia="en-GB"/>
                    </w:rPr>
                  </w:pPr>
                </w:p>
              </w:tc>
              <w:tc>
                <w:tcPr>
                  <w:tcW w:w="3820" w:type="dxa"/>
                  <w:tcBorders>
                    <w:top w:val="nil"/>
                    <w:left w:val="nil"/>
                    <w:bottom w:val="nil"/>
                    <w:right w:val="single" w:sz="8" w:space="0" w:color="auto"/>
                  </w:tcBorders>
                  <w:shd w:val="clear" w:color="auto" w:fill="auto"/>
                  <w:noWrap/>
                  <w:vAlign w:val="center"/>
                  <w:hideMark/>
                </w:tcPr>
                <w:p w14:paraId="021AE0B0" w14:textId="77777777" w:rsidR="00FA7F48" w:rsidRPr="00FA7F48" w:rsidRDefault="00FA7F48" w:rsidP="00FA7F48">
                  <w:pPr>
                    <w:spacing w:after="0" w:line="240" w:lineRule="auto"/>
                    <w:rPr>
                      <w:rFonts w:ascii="Arial" w:eastAsia="Times New Roman" w:hAnsi="Arial" w:cs="Arial"/>
                      <w:sz w:val="24"/>
                      <w:szCs w:val="24"/>
                      <w:lang w:eastAsia="en-GB"/>
                    </w:rPr>
                  </w:pPr>
                  <w:r w:rsidRPr="00FA7F48">
                    <w:rPr>
                      <w:rFonts w:ascii="Arial" w:eastAsia="Times New Roman" w:hAnsi="Arial" w:cs="Arial"/>
                      <w:sz w:val="24"/>
                      <w:szCs w:val="24"/>
                      <w:lang w:eastAsia="en-GB"/>
                    </w:rPr>
                    <w:t>New Zealand</w:t>
                  </w:r>
                </w:p>
              </w:tc>
            </w:tr>
            <w:tr w:rsidR="00FA7F48" w:rsidRPr="00FA7F48" w14:paraId="21CA88A4" w14:textId="77777777" w:rsidTr="00FA7F48">
              <w:trPr>
                <w:trHeight w:val="305"/>
              </w:trPr>
              <w:tc>
                <w:tcPr>
                  <w:tcW w:w="3880" w:type="dxa"/>
                  <w:tcBorders>
                    <w:top w:val="nil"/>
                    <w:left w:val="single" w:sz="8" w:space="0" w:color="auto"/>
                    <w:bottom w:val="nil"/>
                    <w:right w:val="nil"/>
                  </w:tcBorders>
                  <w:shd w:val="clear" w:color="auto" w:fill="auto"/>
                  <w:noWrap/>
                  <w:vAlign w:val="center"/>
                  <w:hideMark/>
                </w:tcPr>
                <w:p w14:paraId="65102A5E" w14:textId="77777777" w:rsidR="00FA7F48" w:rsidRPr="00FA7F48" w:rsidRDefault="00FA7F48" w:rsidP="00FA7F48">
                  <w:pPr>
                    <w:spacing w:after="0" w:line="240" w:lineRule="auto"/>
                    <w:rPr>
                      <w:rFonts w:ascii="Arial" w:eastAsia="Times New Roman" w:hAnsi="Arial" w:cs="Arial"/>
                      <w:sz w:val="24"/>
                      <w:szCs w:val="24"/>
                      <w:lang w:eastAsia="en-GB"/>
                    </w:rPr>
                  </w:pPr>
                  <w:r w:rsidRPr="00FA7F48">
                    <w:rPr>
                      <w:rFonts w:ascii="Arial" w:eastAsia="Times New Roman" w:hAnsi="Arial" w:cs="Arial"/>
                      <w:sz w:val="24"/>
                      <w:szCs w:val="24"/>
                      <w:lang w:eastAsia="en-GB"/>
                    </w:rPr>
                    <w:t>Ferrous metals</w:t>
                  </w:r>
                </w:p>
              </w:tc>
              <w:tc>
                <w:tcPr>
                  <w:tcW w:w="380" w:type="dxa"/>
                  <w:tcBorders>
                    <w:top w:val="nil"/>
                    <w:left w:val="nil"/>
                    <w:bottom w:val="nil"/>
                    <w:right w:val="nil"/>
                  </w:tcBorders>
                  <w:shd w:val="clear" w:color="auto" w:fill="auto"/>
                  <w:noWrap/>
                  <w:vAlign w:val="center"/>
                  <w:hideMark/>
                </w:tcPr>
                <w:p w14:paraId="383649E4" w14:textId="77777777" w:rsidR="00FA7F48" w:rsidRPr="00FA7F48" w:rsidRDefault="00FA7F48" w:rsidP="00FA7F48">
                  <w:pPr>
                    <w:spacing w:after="0" w:line="240" w:lineRule="auto"/>
                    <w:rPr>
                      <w:rFonts w:ascii="Arial" w:eastAsia="Times New Roman" w:hAnsi="Arial" w:cs="Arial"/>
                      <w:sz w:val="24"/>
                      <w:szCs w:val="24"/>
                      <w:lang w:eastAsia="en-GB"/>
                    </w:rPr>
                  </w:pPr>
                </w:p>
              </w:tc>
              <w:tc>
                <w:tcPr>
                  <w:tcW w:w="3820" w:type="dxa"/>
                  <w:tcBorders>
                    <w:top w:val="nil"/>
                    <w:left w:val="nil"/>
                    <w:bottom w:val="nil"/>
                    <w:right w:val="single" w:sz="8" w:space="0" w:color="auto"/>
                  </w:tcBorders>
                  <w:shd w:val="clear" w:color="auto" w:fill="auto"/>
                  <w:noWrap/>
                  <w:vAlign w:val="center"/>
                  <w:hideMark/>
                </w:tcPr>
                <w:p w14:paraId="15BD7F54" w14:textId="77777777" w:rsidR="00FA7F48" w:rsidRPr="00FA7F48" w:rsidRDefault="00FA7F48" w:rsidP="00FA7F48">
                  <w:pPr>
                    <w:spacing w:after="0" w:line="240" w:lineRule="auto"/>
                    <w:rPr>
                      <w:rFonts w:ascii="Arial" w:eastAsia="Times New Roman" w:hAnsi="Arial" w:cs="Arial"/>
                      <w:sz w:val="24"/>
                      <w:szCs w:val="24"/>
                      <w:lang w:eastAsia="en-GB"/>
                    </w:rPr>
                  </w:pPr>
                  <w:r w:rsidRPr="00FA7F48">
                    <w:rPr>
                      <w:rFonts w:ascii="Arial" w:eastAsia="Times New Roman" w:hAnsi="Arial" w:cs="Arial"/>
                      <w:sz w:val="24"/>
                      <w:szCs w:val="24"/>
                      <w:lang w:eastAsia="en-GB"/>
                    </w:rPr>
                    <w:t> </w:t>
                  </w:r>
                </w:p>
              </w:tc>
            </w:tr>
            <w:tr w:rsidR="00FA7F48" w:rsidRPr="00FA7F48" w14:paraId="250DAAF8" w14:textId="77777777" w:rsidTr="00FA7F48">
              <w:trPr>
                <w:trHeight w:val="310"/>
              </w:trPr>
              <w:tc>
                <w:tcPr>
                  <w:tcW w:w="3880" w:type="dxa"/>
                  <w:tcBorders>
                    <w:top w:val="nil"/>
                    <w:left w:val="single" w:sz="8" w:space="0" w:color="auto"/>
                    <w:bottom w:val="nil"/>
                    <w:right w:val="nil"/>
                  </w:tcBorders>
                  <w:shd w:val="clear" w:color="auto" w:fill="auto"/>
                  <w:noWrap/>
                  <w:vAlign w:val="center"/>
                  <w:hideMark/>
                </w:tcPr>
                <w:p w14:paraId="71E8CE39" w14:textId="77777777" w:rsidR="00FA7F48" w:rsidRPr="00FA7F48" w:rsidRDefault="00FA7F48" w:rsidP="00FA7F48">
                  <w:pPr>
                    <w:spacing w:after="0" w:line="240" w:lineRule="auto"/>
                    <w:rPr>
                      <w:rFonts w:ascii="Arial" w:eastAsia="Times New Roman" w:hAnsi="Arial" w:cs="Arial"/>
                      <w:sz w:val="24"/>
                      <w:szCs w:val="24"/>
                      <w:lang w:eastAsia="en-GB"/>
                    </w:rPr>
                  </w:pPr>
                  <w:proofErr w:type="spellStart"/>
                  <w:proofErr w:type="gramStart"/>
                  <w:r w:rsidRPr="00FA7F48">
                    <w:rPr>
                      <w:rFonts w:ascii="Arial" w:eastAsia="Times New Roman" w:hAnsi="Arial" w:cs="Arial"/>
                      <w:sz w:val="24"/>
                      <w:szCs w:val="24"/>
                      <w:lang w:eastAsia="en-GB"/>
                    </w:rPr>
                    <w:t>Non ferrous</w:t>
                  </w:r>
                  <w:proofErr w:type="spellEnd"/>
                  <w:proofErr w:type="gramEnd"/>
                  <w:r w:rsidRPr="00FA7F48">
                    <w:rPr>
                      <w:rFonts w:ascii="Arial" w:eastAsia="Times New Roman" w:hAnsi="Arial" w:cs="Arial"/>
                      <w:sz w:val="24"/>
                      <w:szCs w:val="24"/>
                      <w:lang w:eastAsia="en-GB"/>
                    </w:rPr>
                    <w:t xml:space="preserve"> metals</w:t>
                  </w:r>
                </w:p>
              </w:tc>
              <w:tc>
                <w:tcPr>
                  <w:tcW w:w="380" w:type="dxa"/>
                  <w:tcBorders>
                    <w:top w:val="nil"/>
                    <w:left w:val="nil"/>
                    <w:bottom w:val="nil"/>
                    <w:right w:val="nil"/>
                  </w:tcBorders>
                  <w:shd w:val="clear" w:color="auto" w:fill="auto"/>
                  <w:noWrap/>
                  <w:vAlign w:val="center"/>
                  <w:hideMark/>
                </w:tcPr>
                <w:p w14:paraId="0B3C47F6" w14:textId="77777777" w:rsidR="00FA7F48" w:rsidRPr="00FA7F48" w:rsidRDefault="00FA7F48" w:rsidP="00FA7F48">
                  <w:pPr>
                    <w:spacing w:after="0" w:line="240" w:lineRule="auto"/>
                    <w:rPr>
                      <w:rFonts w:ascii="Arial" w:eastAsia="Times New Roman" w:hAnsi="Arial" w:cs="Arial"/>
                      <w:sz w:val="24"/>
                      <w:szCs w:val="24"/>
                      <w:lang w:eastAsia="en-GB"/>
                    </w:rPr>
                  </w:pPr>
                </w:p>
              </w:tc>
              <w:tc>
                <w:tcPr>
                  <w:tcW w:w="3820" w:type="dxa"/>
                  <w:tcBorders>
                    <w:top w:val="nil"/>
                    <w:left w:val="nil"/>
                    <w:bottom w:val="nil"/>
                    <w:right w:val="single" w:sz="8" w:space="0" w:color="auto"/>
                  </w:tcBorders>
                  <w:shd w:val="clear" w:color="auto" w:fill="auto"/>
                  <w:noWrap/>
                  <w:vAlign w:val="center"/>
                  <w:hideMark/>
                </w:tcPr>
                <w:p w14:paraId="22A16789" w14:textId="77777777" w:rsidR="00FA7F48" w:rsidRPr="00FA7F48" w:rsidRDefault="00FA7F48" w:rsidP="00FA7F48">
                  <w:pPr>
                    <w:spacing w:after="0" w:line="240" w:lineRule="auto"/>
                    <w:rPr>
                      <w:rFonts w:ascii="Arial" w:eastAsia="Times New Roman" w:hAnsi="Arial" w:cs="Arial"/>
                      <w:i/>
                      <w:iCs/>
                      <w:sz w:val="24"/>
                      <w:szCs w:val="24"/>
                      <w:u w:val="single"/>
                      <w:lang w:eastAsia="en-GB"/>
                    </w:rPr>
                  </w:pPr>
                  <w:r w:rsidRPr="00FA7F48">
                    <w:rPr>
                      <w:rFonts w:ascii="Arial" w:eastAsia="Times New Roman" w:hAnsi="Arial" w:cs="Arial"/>
                      <w:i/>
                      <w:iCs/>
                      <w:sz w:val="24"/>
                      <w:szCs w:val="24"/>
                      <w:u w:val="single"/>
                      <w:lang w:eastAsia="en-GB"/>
                    </w:rPr>
                    <w:t>Non-Annex 1</w:t>
                  </w:r>
                </w:p>
              </w:tc>
            </w:tr>
            <w:tr w:rsidR="00FA7F48" w:rsidRPr="00FA7F48" w14:paraId="4F516161" w14:textId="77777777" w:rsidTr="00FA7F48">
              <w:trPr>
                <w:trHeight w:val="305"/>
              </w:trPr>
              <w:tc>
                <w:tcPr>
                  <w:tcW w:w="3880" w:type="dxa"/>
                  <w:tcBorders>
                    <w:top w:val="nil"/>
                    <w:left w:val="single" w:sz="8" w:space="0" w:color="auto"/>
                    <w:bottom w:val="nil"/>
                    <w:right w:val="nil"/>
                  </w:tcBorders>
                  <w:shd w:val="clear" w:color="auto" w:fill="auto"/>
                  <w:noWrap/>
                  <w:vAlign w:val="center"/>
                  <w:hideMark/>
                </w:tcPr>
                <w:p w14:paraId="1864A86A" w14:textId="77777777" w:rsidR="00FA7F48" w:rsidRPr="00FA7F48" w:rsidRDefault="00FA7F48" w:rsidP="00FA7F48">
                  <w:pPr>
                    <w:spacing w:after="0" w:line="240" w:lineRule="auto"/>
                    <w:rPr>
                      <w:rFonts w:ascii="Arial" w:eastAsia="Times New Roman" w:hAnsi="Arial" w:cs="Arial"/>
                      <w:sz w:val="24"/>
                      <w:szCs w:val="24"/>
                      <w:lang w:eastAsia="en-GB"/>
                    </w:rPr>
                  </w:pPr>
                  <w:r w:rsidRPr="00FA7F48">
                    <w:rPr>
                      <w:rFonts w:ascii="Arial" w:eastAsia="Times New Roman" w:hAnsi="Arial" w:cs="Arial"/>
                      <w:sz w:val="24"/>
                      <w:szCs w:val="24"/>
                      <w:lang w:eastAsia="en-GB"/>
                    </w:rPr>
                    <w:t>Mineral products</w:t>
                  </w:r>
                </w:p>
              </w:tc>
              <w:tc>
                <w:tcPr>
                  <w:tcW w:w="380" w:type="dxa"/>
                  <w:tcBorders>
                    <w:top w:val="nil"/>
                    <w:left w:val="nil"/>
                    <w:bottom w:val="nil"/>
                    <w:right w:val="nil"/>
                  </w:tcBorders>
                  <w:shd w:val="clear" w:color="auto" w:fill="auto"/>
                  <w:noWrap/>
                  <w:vAlign w:val="center"/>
                  <w:hideMark/>
                </w:tcPr>
                <w:p w14:paraId="689DA673" w14:textId="77777777" w:rsidR="00FA7F48" w:rsidRPr="00FA7F48" w:rsidRDefault="00FA7F48" w:rsidP="00FA7F48">
                  <w:pPr>
                    <w:spacing w:after="0" w:line="240" w:lineRule="auto"/>
                    <w:rPr>
                      <w:rFonts w:ascii="Arial" w:eastAsia="Times New Roman" w:hAnsi="Arial" w:cs="Arial"/>
                      <w:sz w:val="24"/>
                      <w:szCs w:val="24"/>
                      <w:lang w:eastAsia="en-GB"/>
                    </w:rPr>
                  </w:pPr>
                </w:p>
              </w:tc>
              <w:tc>
                <w:tcPr>
                  <w:tcW w:w="3820" w:type="dxa"/>
                  <w:tcBorders>
                    <w:top w:val="nil"/>
                    <w:left w:val="nil"/>
                    <w:bottom w:val="nil"/>
                    <w:right w:val="single" w:sz="8" w:space="0" w:color="auto"/>
                  </w:tcBorders>
                  <w:shd w:val="clear" w:color="auto" w:fill="auto"/>
                  <w:noWrap/>
                  <w:vAlign w:val="center"/>
                  <w:hideMark/>
                </w:tcPr>
                <w:p w14:paraId="03076F9C" w14:textId="77777777" w:rsidR="00FA7F48" w:rsidRPr="00FA7F48" w:rsidRDefault="00FA7F48" w:rsidP="00FA7F48">
                  <w:pPr>
                    <w:spacing w:after="0" w:line="240" w:lineRule="auto"/>
                    <w:rPr>
                      <w:rFonts w:ascii="Arial" w:eastAsia="Times New Roman" w:hAnsi="Arial" w:cs="Arial"/>
                      <w:sz w:val="24"/>
                      <w:szCs w:val="24"/>
                      <w:lang w:eastAsia="en-GB"/>
                    </w:rPr>
                  </w:pPr>
                  <w:r w:rsidRPr="00FA7F48">
                    <w:rPr>
                      <w:rFonts w:ascii="Arial" w:eastAsia="Times New Roman" w:hAnsi="Arial" w:cs="Arial"/>
                      <w:sz w:val="24"/>
                      <w:szCs w:val="24"/>
                      <w:lang w:eastAsia="en-GB"/>
                    </w:rPr>
                    <w:t>China</w:t>
                  </w:r>
                </w:p>
              </w:tc>
            </w:tr>
            <w:tr w:rsidR="00FA7F48" w:rsidRPr="00FA7F48" w14:paraId="6A1A1160" w14:textId="77777777" w:rsidTr="00FA7F48">
              <w:trPr>
                <w:trHeight w:val="305"/>
              </w:trPr>
              <w:tc>
                <w:tcPr>
                  <w:tcW w:w="3880" w:type="dxa"/>
                  <w:tcBorders>
                    <w:top w:val="nil"/>
                    <w:left w:val="single" w:sz="8" w:space="0" w:color="auto"/>
                    <w:bottom w:val="nil"/>
                    <w:right w:val="nil"/>
                  </w:tcBorders>
                  <w:shd w:val="clear" w:color="auto" w:fill="auto"/>
                  <w:noWrap/>
                  <w:vAlign w:val="center"/>
                  <w:hideMark/>
                </w:tcPr>
                <w:p w14:paraId="00119871" w14:textId="77777777" w:rsidR="00FA7F48" w:rsidRPr="00FA7F48" w:rsidRDefault="00FA7F48" w:rsidP="00FA7F48">
                  <w:pPr>
                    <w:spacing w:after="0" w:line="240" w:lineRule="auto"/>
                    <w:rPr>
                      <w:rFonts w:ascii="Arial" w:eastAsia="Times New Roman" w:hAnsi="Arial" w:cs="Arial"/>
                      <w:sz w:val="24"/>
                      <w:szCs w:val="24"/>
                      <w:lang w:eastAsia="en-GB"/>
                    </w:rPr>
                  </w:pPr>
                  <w:r w:rsidRPr="00FA7F48">
                    <w:rPr>
                      <w:rFonts w:ascii="Arial" w:eastAsia="Times New Roman" w:hAnsi="Arial" w:cs="Arial"/>
                      <w:sz w:val="24"/>
                      <w:szCs w:val="24"/>
                      <w:lang w:eastAsia="en-GB"/>
                    </w:rPr>
                    <w:t>Chemical</w:t>
                  </w:r>
                </w:p>
              </w:tc>
              <w:tc>
                <w:tcPr>
                  <w:tcW w:w="380" w:type="dxa"/>
                  <w:tcBorders>
                    <w:top w:val="nil"/>
                    <w:left w:val="nil"/>
                    <w:bottom w:val="nil"/>
                    <w:right w:val="nil"/>
                  </w:tcBorders>
                  <w:shd w:val="clear" w:color="auto" w:fill="auto"/>
                  <w:noWrap/>
                  <w:vAlign w:val="center"/>
                  <w:hideMark/>
                </w:tcPr>
                <w:p w14:paraId="3E11D522" w14:textId="77777777" w:rsidR="00FA7F48" w:rsidRPr="00FA7F48" w:rsidRDefault="00FA7F48" w:rsidP="00FA7F48">
                  <w:pPr>
                    <w:spacing w:after="0" w:line="240" w:lineRule="auto"/>
                    <w:rPr>
                      <w:rFonts w:ascii="Arial" w:eastAsia="Times New Roman" w:hAnsi="Arial" w:cs="Arial"/>
                      <w:sz w:val="24"/>
                      <w:szCs w:val="24"/>
                      <w:lang w:eastAsia="en-GB"/>
                    </w:rPr>
                  </w:pPr>
                </w:p>
              </w:tc>
              <w:tc>
                <w:tcPr>
                  <w:tcW w:w="3820" w:type="dxa"/>
                  <w:tcBorders>
                    <w:top w:val="nil"/>
                    <w:left w:val="nil"/>
                    <w:bottom w:val="nil"/>
                    <w:right w:val="single" w:sz="8" w:space="0" w:color="auto"/>
                  </w:tcBorders>
                  <w:shd w:val="clear" w:color="auto" w:fill="auto"/>
                  <w:noWrap/>
                  <w:vAlign w:val="center"/>
                  <w:hideMark/>
                </w:tcPr>
                <w:p w14:paraId="4D2A4807" w14:textId="77777777" w:rsidR="00FA7F48" w:rsidRPr="00FA7F48" w:rsidRDefault="00FA7F48" w:rsidP="00FA7F48">
                  <w:pPr>
                    <w:spacing w:after="0" w:line="240" w:lineRule="auto"/>
                    <w:rPr>
                      <w:rFonts w:ascii="Arial" w:eastAsia="Times New Roman" w:hAnsi="Arial" w:cs="Arial"/>
                      <w:sz w:val="24"/>
                      <w:szCs w:val="24"/>
                      <w:lang w:eastAsia="en-GB"/>
                    </w:rPr>
                  </w:pPr>
                  <w:r w:rsidRPr="00FA7F48">
                    <w:rPr>
                      <w:rFonts w:ascii="Arial" w:eastAsia="Times New Roman" w:hAnsi="Arial" w:cs="Arial"/>
                      <w:sz w:val="24"/>
                      <w:szCs w:val="24"/>
                      <w:lang w:eastAsia="en-GB"/>
                    </w:rPr>
                    <w:t>India</w:t>
                  </w:r>
                </w:p>
              </w:tc>
            </w:tr>
            <w:tr w:rsidR="00FA7F48" w:rsidRPr="00FA7F48" w14:paraId="71C52176" w14:textId="77777777" w:rsidTr="00FA7F48">
              <w:trPr>
                <w:trHeight w:val="305"/>
              </w:trPr>
              <w:tc>
                <w:tcPr>
                  <w:tcW w:w="3880" w:type="dxa"/>
                  <w:tcBorders>
                    <w:top w:val="nil"/>
                    <w:left w:val="single" w:sz="8" w:space="0" w:color="auto"/>
                    <w:bottom w:val="nil"/>
                    <w:right w:val="nil"/>
                  </w:tcBorders>
                  <w:shd w:val="clear" w:color="auto" w:fill="auto"/>
                  <w:noWrap/>
                  <w:vAlign w:val="center"/>
                  <w:hideMark/>
                </w:tcPr>
                <w:p w14:paraId="0519921B" w14:textId="77777777" w:rsidR="00FA7F48" w:rsidRPr="00FA7F48" w:rsidRDefault="00FA7F48" w:rsidP="00FA7F48">
                  <w:pPr>
                    <w:spacing w:after="0" w:line="240" w:lineRule="auto"/>
                    <w:rPr>
                      <w:rFonts w:ascii="Arial" w:eastAsia="Times New Roman" w:hAnsi="Arial" w:cs="Arial"/>
                      <w:color w:val="000000"/>
                      <w:sz w:val="24"/>
                      <w:szCs w:val="24"/>
                      <w:lang w:eastAsia="en-GB"/>
                    </w:rPr>
                  </w:pPr>
                  <w:r w:rsidRPr="00FA7F48">
                    <w:rPr>
                      <w:rFonts w:ascii="Arial" w:eastAsia="Times New Roman" w:hAnsi="Arial" w:cs="Arial"/>
                      <w:color w:val="000000"/>
                      <w:sz w:val="24"/>
                      <w:szCs w:val="24"/>
                      <w:lang w:eastAsia="en-GB"/>
                    </w:rPr>
                    <w:t>Paper products and publishing</w:t>
                  </w:r>
                </w:p>
              </w:tc>
              <w:tc>
                <w:tcPr>
                  <w:tcW w:w="380" w:type="dxa"/>
                  <w:tcBorders>
                    <w:top w:val="nil"/>
                    <w:left w:val="nil"/>
                    <w:bottom w:val="nil"/>
                    <w:right w:val="nil"/>
                  </w:tcBorders>
                  <w:shd w:val="clear" w:color="auto" w:fill="auto"/>
                  <w:noWrap/>
                  <w:vAlign w:val="center"/>
                  <w:hideMark/>
                </w:tcPr>
                <w:p w14:paraId="4106BD72" w14:textId="77777777" w:rsidR="00FA7F48" w:rsidRPr="00FA7F48" w:rsidRDefault="00FA7F48" w:rsidP="00FA7F48">
                  <w:pPr>
                    <w:spacing w:after="0" w:line="240" w:lineRule="auto"/>
                    <w:rPr>
                      <w:rFonts w:ascii="Arial" w:eastAsia="Times New Roman" w:hAnsi="Arial" w:cs="Arial"/>
                      <w:color w:val="000000"/>
                      <w:sz w:val="24"/>
                      <w:szCs w:val="24"/>
                      <w:lang w:eastAsia="en-GB"/>
                    </w:rPr>
                  </w:pPr>
                </w:p>
              </w:tc>
              <w:tc>
                <w:tcPr>
                  <w:tcW w:w="3820" w:type="dxa"/>
                  <w:tcBorders>
                    <w:top w:val="nil"/>
                    <w:left w:val="nil"/>
                    <w:bottom w:val="nil"/>
                    <w:right w:val="single" w:sz="8" w:space="0" w:color="auto"/>
                  </w:tcBorders>
                  <w:shd w:val="clear" w:color="auto" w:fill="auto"/>
                  <w:noWrap/>
                  <w:vAlign w:val="center"/>
                  <w:hideMark/>
                </w:tcPr>
                <w:p w14:paraId="3A9E9BA0" w14:textId="77777777" w:rsidR="00FA7F48" w:rsidRPr="00FA7F48" w:rsidRDefault="00FA7F48" w:rsidP="00FA7F48">
                  <w:pPr>
                    <w:spacing w:after="0" w:line="240" w:lineRule="auto"/>
                    <w:rPr>
                      <w:rFonts w:ascii="Arial" w:eastAsia="Times New Roman" w:hAnsi="Arial" w:cs="Arial"/>
                      <w:sz w:val="24"/>
                      <w:szCs w:val="24"/>
                      <w:lang w:eastAsia="en-GB"/>
                    </w:rPr>
                  </w:pPr>
                  <w:r w:rsidRPr="00FA7F48">
                    <w:rPr>
                      <w:rFonts w:ascii="Arial" w:eastAsia="Times New Roman" w:hAnsi="Arial" w:cs="Arial"/>
                      <w:sz w:val="24"/>
                      <w:szCs w:val="24"/>
                      <w:lang w:eastAsia="en-GB"/>
                    </w:rPr>
                    <w:t>Least Developed Countries</w:t>
                  </w:r>
                </w:p>
              </w:tc>
            </w:tr>
            <w:tr w:rsidR="00FA7F48" w:rsidRPr="00FA7F48" w14:paraId="2DB33BC1" w14:textId="77777777" w:rsidTr="00FA7F48">
              <w:trPr>
                <w:trHeight w:val="305"/>
              </w:trPr>
              <w:tc>
                <w:tcPr>
                  <w:tcW w:w="3880" w:type="dxa"/>
                  <w:tcBorders>
                    <w:top w:val="nil"/>
                    <w:left w:val="single" w:sz="8" w:space="0" w:color="auto"/>
                    <w:bottom w:val="nil"/>
                    <w:right w:val="nil"/>
                  </w:tcBorders>
                  <w:shd w:val="clear" w:color="auto" w:fill="auto"/>
                  <w:noWrap/>
                  <w:vAlign w:val="center"/>
                  <w:hideMark/>
                </w:tcPr>
                <w:p w14:paraId="32A1B1FD" w14:textId="77777777" w:rsidR="00FA7F48" w:rsidRPr="00FA7F48" w:rsidRDefault="00FA7F48" w:rsidP="00FA7F48">
                  <w:pPr>
                    <w:spacing w:after="0" w:line="240" w:lineRule="auto"/>
                    <w:rPr>
                      <w:rFonts w:ascii="Arial" w:eastAsia="Times New Roman" w:hAnsi="Arial" w:cs="Arial"/>
                      <w:sz w:val="24"/>
                      <w:szCs w:val="24"/>
                      <w:lang w:eastAsia="en-GB"/>
                    </w:rPr>
                  </w:pPr>
                  <w:r w:rsidRPr="00FA7F48">
                    <w:rPr>
                      <w:rFonts w:ascii="Arial" w:eastAsia="Times New Roman" w:hAnsi="Arial" w:cs="Arial"/>
                      <w:sz w:val="24"/>
                      <w:szCs w:val="24"/>
                      <w:lang w:eastAsia="en-GB"/>
                    </w:rPr>
                    <w:t>Other manufacturing</w:t>
                  </w:r>
                </w:p>
              </w:tc>
              <w:tc>
                <w:tcPr>
                  <w:tcW w:w="380" w:type="dxa"/>
                  <w:tcBorders>
                    <w:top w:val="nil"/>
                    <w:left w:val="nil"/>
                    <w:bottom w:val="nil"/>
                    <w:right w:val="nil"/>
                  </w:tcBorders>
                  <w:shd w:val="clear" w:color="auto" w:fill="auto"/>
                  <w:noWrap/>
                  <w:vAlign w:val="center"/>
                  <w:hideMark/>
                </w:tcPr>
                <w:p w14:paraId="00361626" w14:textId="77777777" w:rsidR="00FA7F48" w:rsidRPr="00FA7F48" w:rsidRDefault="00FA7F48" w:rsidP="00FA7F48">
                  <w:pPr>
                    <w:spacing w:after="0" w:line="240" w:lineRule="auto"/>
                    <w:rPr>
                      <w:rFonts w:ascii="Arial" w:eastAsia="Times New Roman" w:hAnsi="Arial" w:cs="Arial"/>
                      <w:sz w:val="24"/>
                      <w:szCs w:val="24"/>
                      <w:lang w:eastAsia="en-GB"/>
                    </w:rPr>
                  </w:pPr>
                </w:p>
              </w:tc>
              <w:tc>
                <w:tcPr>
                  <w:tcW w:w="3820" w:type="dxa"/>
                  <w:tcBorders>
                    <w:top w:val="nil"/>
                    <w:left w:val="nil"/>
                    <w:bottom w:val="nil"/>
                    <w:right w:val="single" w:sz="8" w:space="0" w:color="auto"/>
                  </w:tcBorders>
                  <w:shd w:val="clear" w:color="auto" w:fill="auto"/>
                  <w:noWrap/>
                  <w:vAlign w:val="center"/>
                  <w:hideMark/>
                </w:tcPr>
                <w:p w14:paraId="35FC5E1C" w14:textId="77777777" w:rsidR="00FA7F48" w:rsidRPr="00FA7F48" w:rsidRDefault="00FA7F48" w:rsidP="00FA7F48">
                  <w:pPr>
                    <w:spacing w:after="0" w:line="240" w:lineRule="auto"/>
                    <w:rPr>
                      <w:rFonts w:ascii="Arial" w:eastAsia="Times New Roman" w:hAnsi="Arial" w:cs="Arial"/>
                      <w:sz w:val="24"/>
                      <w:szCs w:val="24"/>
                      <w:lang w:eastAsia="en-GB"/>
                    </w:rPr>
                  </w:pPr>
                  <w:r w:rsidRPr="00FA7F48">
                    <w:rPr>
                      <w:rFonts w:ascii="Arial" w:eastAsia="Times New Roman" w:hAnsi="Arial" w:cs="Arial"/>
                      <w:sz w:val="24"/>
                      <w:szCs w:val="24"/>
                      <w:lang w:eastAsia="en-GB"/>
                    </w:rPr>
                    <w:t>Korea</w:t>
                  </w:r>
                </w:p>
              </w:tc>
            </w:tr>
            <w:tr w:rsidR="00FA7F48" w:rsidRPr="00FA7F48" w14:paraId="6988DD0C" w14:textId="77777777" w:rsidTr="00FA7F48">
              <w:trPr>
                <w:trHeight w:val="305"/>
              </w:trPr>
              <w:tc>
                <w:tcPr>
                  <w:tcW w:w="3880" w:type="dxa"/>
                  <w:tcBorders>
                    <w:top w:val="nil"/>
                    <w:left w:val="single" w:sz="8" w:space="0" w:color="auto"/>
                    <w:bottom w:val="nil"/>
                    <w:right w:val="nil"/>
                  </w:tcBorders>
                  <w:shd w:val="clear" w:color="auto" w:fill="auto"/>
                  <w:noWrap/>
                  <w:vAlign w:val="center"/>
                  <w:hideMark/>
                </w:tcPr>
                <w:p w14:paraId="50082C56" w14:textId="77777777" w:rsidR="00FA7F48" w:rsidRPr="00FA7F48" w:rsidRDefault="00FA7F48" w:rsidP="00FA7F48">
                  <w:pPr>
                    <w:spacing w:after="0" w:line="240" w:lineRule="auto"/>
                    <w:rPr>
                      <w:rFonts w:ascii="Arial" w:eastAsia="Times New Roman" w:hAnsi="Arial" w:cs="Arial"/>
                      <w:sz w:val="24"/>
                      <w:szCs w:val="24"/>
                      <w:lang w:eastAsia="en-GB"/>
                    </w:rPr>
                  </w:pPr>
                  <w:r w:rsidRPr="00FA7F48">
                    <w:rPr>
                      <w:rFonts w:ascii="Arial" w:eastAsia="Times New Roman" w:hAnsi="Arial" w:cs="Arial"/>
                      <w:sz w:val="24"/>
                      <w:szCs w:val="24"/>
                      <w:lang w:eastAsia="en-GB"/>
                    </w:rPr>
                    <w:t>Agriculture</w:t>
                  </w:r>
                </w:p>
              </w:tc>
              <w:tc>
                <w:tcPr>
                  <w:tcW w:w="380" w:type="dxa"/>
                  <w:tcBorders>
                    <w:top w:val="nil"/>
                    <w:left w:val="nil"/>
                    <w:bottom w:val="nil"/>
                    <w:right w:val="nil"/>
                  </w:tcBorders>
                  <w:shd w:val="clear" w:color="auto" w:fill="auto"/>
                  <w:noWrap/>
                  <w:vAlign w:val="center"/>
                  <w:hideMark/>
                </w:tcPr>
                <w:p w14:paraId="6499B52F" w14:textId="77777777" w:rsidR="00FA7F48" w:rsidRPr="00FA7F48" w:rsidRDefault="00FA7F48" w:rsidP="00FA7F48">
                  <w:pPr>
                    <w:spacing w:after="0" w:line="240" w:lineRule="auto"/>
                    <w:rPr>
                      <w:rFonts w:ascii="Arial" w:eastAsia="Times New Roman" w:hAnsi="Arial" w:cs="Arial"/>
                      <w:sz w:val="24"/>
                      <w:szCs w:val="24"/>
                      <w:lang w:eastAsia="en-GB"/>
                    </w:rPr>
                  </w:pPr>
                </w:p>
              </w:tc>
              <w:tc>
                <w:tcPr>
                  <w:tcW w:w="3820" w:type="dxa"/>
                  <w:tcBorders>
                    <w:top w:val="nil"/>
                    <w:left w:val="nil"/>
                    <w:bottom w:val="nil"/>
                    <w:right w:val="single" w:sz="8" w:space="0" w:color="auto"/>
                  </w:tcBorders>
                  <w:shd w:val="clear" w:color="auto" w:fill="auto"/>
                  <w:noWrap/>
                  <w:vAlign w:val="center"/>
                  <w:hideMark/>
                </w:tcPr>
                <w:p w14:paraId="77C8B306" w14:textId="77777777" w:rsidR="00FA7F48" w:rsidRPr="00FA7F48" w:rsidRDefault="00FA7F48" w:rsidP="00FA7F48">
                  <w:pPr>
                    <w:spacing w:after="0" w:line="240" w:lineRule="auto"/>
                    <w:rPr>
                      <w:rFonts w:ascii="Arial" w:eastAsia="Times New Roman" w:hAnsi="Arial" w:cs="Arial"/>
                      <w:sz w:val="24"/>
                      <w:szCs w:val="24"/>
                      <w:lang w:eastAsia="en-GB"/>
                    </w:rPr>
                  </w:pPr>
                  <w:r w:rsidRPr="00FA7F48">
                    <w:rPr>
                      <w:rFonts w:ascii="Arial" w:eastAsia="Times New Roman" w:hAnsi="Arial" w:cs="Arial"/>
                      <w:sz w:val="24"/>
                      <w:szCs w:val="24"/>
                      <w:lang w:eastAsia="en-GB"/>
                    </w:rPr>
                    <w:t>Energy Exporting countries</w:t>
                  </w:r>
                </w:p>
              </w:tc>
            </w:tr>
            <w:tr w:rsidR="00FA7F48" w:rsidRPr="00FA7F48" w14:paraId="4C357378" w14:textId="77777777" w:rsidTr="00FA7F48">
              <w:trPr>
                <w:trHeight w:val="305"/>
              </w:trPr>
              <w:tc>
                <w:tcPr>
                  <w:tcW w:w="3880" w:type="dxa"/>
                  <w:tcBorders>
                    <w:top w:val="nil"/>
                    <w:left w:val="single" w:sz="8" w:space="0" w:color="auto"/>
                    <w:bottom w:val="nil"/>
                    <w:right w:val="nil"/>
                  </w:tcBorders>
                  <w:shd w:val="clear" w:color="auto" w:fill="auto"/>
                  <w:noWrap/>
                  <w:vAlign w:val="center"/>
                  <w:hideMark/>
                </w:tcPr>
                <w:p w14:paraId="4294F68B" w14:textId="77777777" w:rsidR="00FA7F48" w:rsidRPr="00FA7F48" w:rsidRDefault="00FA7F48" w:rsidP="00FA7F48">
                  <w:pPr>
                    <w:spacing w:after="0" w:line="240" w:lineRule="auto"/>
                    <w:rPr>
                      <w:rFonts w:ascii="Arial" w:eastAsia="Times New Roman" w:hAnsi="Arial" w:cs="Arial"/>
                      <w:sz w:val="24"/>
                      <w:szCs w:val="24"/>
                      <w:lang w:eastAsia="en-GB"/>
                    </w:rPr>
                  </w:pPr>
                  <w:r w:rsidRPr="00FA7F48">
                    <w:rPr>
                      <w:rFonts w:ascii="Arial" w:eastAsia="Times New Roman" w:hAnsi="Arial" w:cs="Arial"/>
                      <w:sz w:val="24"/>
                      <w:szCs w:val="24"/>
                      <w:lang w:eastAsia="en-GB"/>
                    </w:rPr>
                    <w:t>Processed foods</w:t>
                  </w:r>
                </w:p>
              </w:tc>
              <w:tc>
                <w:tcPr>
                  <w:tcW w:w="380" w:type="dxa"/>
                  <w:tcBorders>
                    <w:top w:val="nil"/>
                    <w:left w:val="nil"/>
                    <w:bottom w:val="nil"/>
                    <w:right w:val="nil"/>
                  </w:tcBorders>
                  <w:shd w:val="clear" w:color="auto" w:fill="auto"/>
                  <w:noWrap/>
                  <w:vAlign w:val="center"/>
                  <w:hideMark/>
                </w:tcPr>
                <w:p w14:paraId="67C2FC86" w14:textId="77777777" w:rsidR="00FA7F48" w:rsidRPr="00FA7F48" w:rsidRDefault="00FA7F48" w:rsidP="00FA7F48">
                  <w:pPr>
                    <w:spacing w:after="0" w:line="240" w:lineRule="auto"/>
                    <w:rPr>
                      <w:rFonts w:ascii="Arial" w:eastAsia="Times New Roman" w:hAnsi="Arial" w:cs="Arial"/>
                      <w:sz w:val="24"/>
                      <w:szCs w:val="24"/>
                      <w:lang w:eastAsia="en-GB"/>
                    </w:rPr>
                  </w:pPr>
                </w:p>
              </w:tc>
              <w:tc>
                <w:tcPr>
                  <w:tcW w:w="3820" w:type="dxa"/>
                  <w:tcBorders>
                    <w:top w:val="nil"/>
                    <w:left w:val="nil"/>
                    <w:bottom w:val="nil"/>
                    <w:right w:val="single" w:sz="8" w:space="0" w:color="auto"/>
                  </w:tcBorders>
                  <w:shd w:val="clear" w:color="auto" w:fill="auto"/>
                  <w:noWrap/>
                  <w:vAlign w:val="center"/>
                  <w:hideMark/>
                </w:tcPr>
                <w:p w14:paraId="3E5E8C34" w14:textId="57A4B7D5" w:rsidR="00FA7F48" w:rsidRPr="00FA7F48" w:rsidRDefault="00FA7F48" w:rsidP="00FA7F48">
                  <w:pPr>
                    <w:spacing w:after="0" w:line="240" w:lineRule="auto"/>
                    <w:rPr>
                      <w:rFonts w:ascii="Arial" w:eastAsia="Times New Roman" w:hAnsi="Arial" w:cs="Arial"/>
                      <w:sz w:val="24"/>
                      <w:szCs w:val="24"/>
                      <w:lang w:eastAsia="en-GB"/>
                    </w:rPr>
                  </w:pPr>
                  <w:r w:rsidRPr="00FA7F48">
                    <w:rPr>
                      <w:rFonts w:ascii="Arial" w:eastAsia="Times New Roman" w:hAnsi="Arial" w:cs="Arial"/>
                      <w:sz w:val="24"/>
                      <w:szCs w:val="24"/>
                      <w:lang w:eastAsia="en-GB"/>
                    </w:rPr>
                    <w:t>Rest</w:t>
                  </w:r>
                  <w:r w:rsidR="00901CF7">
                    <w:rPr>
                      <w:rFonts w:ascii="Arial" w:eastAsia="Times New Roman" w:hAnsi="Arial" w:cs="Arial"/>
                      <w:sz w:val="24"/>
                      <w:szCs w:val="24"/>
                      <w:lang w:eastAsia="en-GB"/>
                    </w:rPr>
                    <w:t xml:space="preserve"> </w:t>
                  </w:r>
                  <w:r w:rsidRPr="00FA7F48">
                    <w:rPr>
                      <w:rFonts w:ascii="Arial" w:eastAsia="Times New Roman" w:hAnsi="Arial" w:cs="Arial"/>
                      <w:sz w:val="24"/>
                      <w:szCs w:val="24"/>
                      <w:lang w:eastAsia="en-GB"/>
                    </w:rPr>
                    <w:t>of</w:t>
                  </w:r>
                  <w:r w:rsidR="00901CF7">
                    <w:rPr>
                      <w:rFonts w:ascii="Arial" w:eastAsia="Times New Roman" w:hAnsi="Arial" w:cs="Arial"/>
                      <w:sz w:val="24"/>
                      <w:szCs w:val="24"/>
                      <w:lang w:eastAsia="en-GB"/>
                    </w:rPr>
                    <w:t xml:space="preserve"> </w:t>
                  </w:r>
                  <w:r w:rsidRPr="00FA7F48">
                    <w:rPr>
                      <w:rFonts w:ascii="Arial" w:eastAsia="Times New Roman" w:hAnsi="Arial" w:cs="Arial"/>
                      <w:sz w:val="24"/>
                      <w:szCs w:val="24"/>
                      <w:lang w:eastAsia="en-GB"/>
                    </w:rPr>
                    <w:t>World</w:t>
                  </w:r>
                </w:p>
              </w:tc>
            </w:tr>
            <w:tr w:rsidR="00FA7F48" w:rsidRPr="00FA7F48" w14:paraId="4678BC0E" w14:textId="77777777" w:rsidTr="00FA7F48">
              <w:trPr>
                <w:trHeight w:val="305"/>
              </w:trPr>
              <w:tc>
                <w:tcPr>
                  <w:tcW w:w="3880" w:type="dxa"/>
                  <w:tcBorders>
                    <w:top w:val="nil"/>
                    <w:left w:val="single" w:sz="8" w:space="0" w:color="auto"/>
                    <w:bottom w:val="nil"/>
                    <w:right w:val="nil"/>
                  </w:tcBorders>
                  <w:shd w:val="clear" w:color="auto" w:fill="auto"/>
                  <w:noWrap/>
                  <w:vAlign w:val="center"/>
                  <w:hideMark/>
                </w:tcPr>
                <w:p w14:paraId="399B8E7F" w14:textId="77777777" w:rsidR="00FA7F48" w:rsidRPr="00FA7F48" w:rsidRDefault="00FA7F48" w:rsidP="00FA7F48">
                  <w:pPr>
                    <w:spacing w:after="0" w:line="240" w:lineRule="auto"/>
                    <w:rPr>
                      <w:rFonts w:ascii="Calibri" w:eastAsia="Times New Roman" w:hAnsi="Calibri" w:cs="Calibri"/>
                      <w:color w:val="000000"/>
                      <w:lang w:eastAsia="en-GB"/>
                    </w:rPr>
                  </w:pPr>
                  <w:r w:rsidRPr="00FA7F48">
                    <w:rPr>
                      <w:rFonts w:ascii="Calibri" w:eastAsia="Times New Roman" w:hAnsi="Calibri" w:cs="Calibri"/>
                      <w:color w:val="000000"/>
                      <w:lang w:eastAsia="en-GB"/>
                    </w:rPr>
                    <w:t> </w:t>
                  </w:r>
                </w:p>
              </w:tc>
              <w:tc>
                <w:tcPr>
                  <w:tcW w:w="380" w:type="dxa"/>
                  <w:tcBorders>
                    <w:top w:val="nil"/>
                    <w:left w:val="nil"/>
                    <w:bottom w:val="nil"/>
                    <w:right w:val="nil"/>
                  </w:tcBorders>
                  <w:shd w:val="clear" w:color="auto" w:fill="auto"/>
                  <w:noWrap/>
                  <w:vAlign w:val="center"/>
                  <w:hideMark/>
                </w:tcPr>
                <w:p w14:paraId="1FB6780E" w14:textId="77777777" w:rsidR="00FA7F48" w:rsidRPr="00FA7F48" w:rsidRDefault="00FA7F48" w:rsidP="00FA7F48">
                  <w:pPr>
                    <w:spacing w:after="0" w:line="240" w:lineRule="auto"/>
                    <w:rPr>
                      <w:rFonts w:ascii="Calibri" w:eastAsia="Times New Roman" w:hAnsi="Calibri" w:cs="Calibri"/>
                      <w:color w:val="000000"/>
                      <w:lang w:eastAsia="en-GB"/>
                    </w:rPr>
                  </w:pPr>
                </w:p>
              </w:tc>
              <w:tc>
                <w:tcPr>
                  <w:tcW w:w="3820" w:type="dxa"/>
                  <w:tcBorders>
                    <w:top w:val="nil"/>
                    <w:left w:val="nil"/>
                    <w:bottom w:val="nil"/>
                    <w:right w:val="single" w:sz="8" w:space="0" w:color="auto"/>
                  </w:tcBorders>
                  <w:shd w:val="clear" w:color="auto" w:fill="auto"/>
                  <w:noWrap/>
                  <w:vAlign w:val="center"/>
                  <w:hideMark/>
                </w:tcPr>
                <w:p w14:paraId="3628635D" w14:textId="77777777" w:rsidR="00FA7F48" w:rsidRPr="00FA7F48" w:rsidRDefault="00FA7F48" w:rsidP="00FA7F48">
                  <w:pPr>
                    <w:spacing w:after="0" w:line="240" w:lineRule="auto"/>
                    <w:rPr>
                      <w:rFonts w:ascii="Arial" w:eastAsia="Times New Roman" w:hAnsi="Arial" w:cs="Arial"/>
                      <w:sz w:val="24"/>
                      <w:szCs w:val="24"/>
                      <w:lang w:eastAsia="en-GB"/>
                    </w:rPr>
                  </w:pPr>
                  <w:r w:rsidRPr="00FA7F48">
                    <w:rPr>
                      <w:rFonts w:ascii="Arial" w:eastAsia="Times New Roman" w:hAnsi="Arial" w:cs="Arial"/>
                      <w:sz w:val="24"/>
                      <w:szCs w:val="24"/>
                      <w:lang w:eastAsia="en-GB"/>
                    </w:rPr>
                    <w:t>Chile</w:t>
                  </w:r>
                </w:p>
              </w:tc>
            </w:tr>
            <w:tr w:rsidR="00FA7F48" w:rsidRPr="00FA7F48" w14:paraId="0E169FD1" w14:textId="77777777" w:rsidTr="00FA7F48">
              <w:trPr>
                <w:trHeight w:val="310"/>
              </w:trPr>
              <w:tc>
                <w:tcPr>
                  <w:tcW w:w="3880" w:type="dxa"/>
                  <w:tcBorders>
                    <w:top w:val="nil"/>
                    <w:left w:val="single" w:sz="8" w:space="0" w:color="auto"/>
                    <w:bottom w:val="nil"/>
                    <w:right w:val="nil"/>
                  </w:tcBorders>
                  <w:shd w:val="clear" w:color="auto" w:fill="auto"/>
                  <w:noWrap/>
                  <w:vAlign w:val="center"/>
                  <w:hideMark/>
                </w:tcPr>
                <w:p w14:paraId="20D333B0" w14:textId="77777777" w:rsidR="00FA7F48" w:rsidRPr="00FA7F48" w:rsidRDefault="00FA7F48" w:rsidP="00FA7F48">
                  <w:pPr>
                    <w:spacing w:after="0" w:line="240" w:lineRule="auto"/>
                    <w:rPr>
                      <w:rFonts w:ascii="Arial" w:eastAsia="Times New Roman" w:hAnsi="Arial" w:cs="Arial"/>
                      <w:i/>
                      <w:iCs/>
                      <w:color w:val="000000"/>
                      <w:sz w:val="24"/>
                      <w:szCs w:val="24"/>
                      <w:u w:val="single"/>
                      <w:lang w:eastAsia="en-GB"/>
                    </w:rPr>
                  </w:pPr>
                  <w:r w:rsidRPr="00FA7F48">
                    <w:rPr>
                      <w:rFonts w:ascii="Arial" w:eastAsia="Times New Roman" w:hAnsi="Arial" w:cs="Arial"/>
                      <w:i/>
                      <w:iCs/>
                      <w:color w:val="000000"/>
                      <w:sz w:val="24"/>
                      <w:szCs w:val="24"/>
                      <w:u w:val="single"/>
                      <w:lang w:eastAsia="en-GB"/>
                    </w:rPr>
                    <w:t>Services</w:t>
                  </w:r>
                </w:p>
              </w:tc>
              <w:tc>
                <w:tcPr>
                  <w:tcW w:w="380" w:type="dxa"/>
                  <w:tcBorders>
                    <w:top w:val="nil"/>
                    <w:left w:val="nil"/>
                    <w:bottom w:val="nil"/>
                    <w:right w:val="nil"/>
                  </w:tcBorders>
                  <w:shd w:val="clear" w:color="auto" w:fill="auto"/>
                  <w:noWrap/>
                  <w:vAlign w:val="center"/>
                  <w:hideMark/>
                </w:tcPr>
                <w:p w14:paraId="6172AF2B" w14:textId="77777777" w:rsidR="00FA7F48" w:rsidRPr="00FA7F48" w:rsidRDefault="00FA7F48" w:rsidP="00FA7F48">
                  <w:pPr>
                    <w:spacing w:after="0" w:line="240" w:lineRule="auto"/>
                    <w:rPr>
                      <w:rFonts w:ascii="Arial" w:eastAsia="Times New Roman" w:hAnsi="Arial" w:cs="Arial"/>
                      <w:i/>
                      <w:iCs/>
                      <w:color w:val="000000"/>
                      <w:sz w:val="24"/>
                      <w:szCs w:val="24"/>
                      <w:u w:val="single"/>
                      <w:lang w:eastAsia="en-GB"/>
                    </w:rPr>
                  </w:pPr>
                </w:p>
              </w:tc>
              <w:tc>
                <w:tcPr>
                  <w:tcW w:w="3820" w:type="dxa"/>
                  <w:tcBorders>
                    <w:top w:val="nil"/>
                    <w:left w:val="nil"/>
                    <w:bottom w:val="nil"/>
                    <w:right w:val="single" w:sz="8" w:space="0" w:color="auto"/>
                  </w:tcBorders>
                  <w:shd w:val="clear" w:color="auto" w:fill="auto"/>
                  <w:noWrap/>
                  <w:vAlign w:val="center"/>
                  <w:hideMark/>
                </w:tcPr>
                <w:p w14:paraId="07B6E25C" w14:textId="77777777" w:rsidR="00FA7F48" w:rsidRPr="00FA7F48" w:rsidRDefault="00FA7F48" w:rsidP="00FA7F48">
                  <w:pPr>
                    <w:spacing w:after="0" w:line="240" w:lineRule="auto"/>
                    <w:rPr>
                      <w:rFonts w:ascii="Arial" w:eastAsia="Times New Roman" w:hAnsi="Arial" w:cs="Arial"/>
                      <w:sz w:val="24"/>
                      <w:szCs w:val="24"/>
                      <w:lang w:eastAsia="en-GB"/>
                    </w:rPr>
                  </w:pPr>
                  <w:r w:rsidRPr="00FA7F48">
                    <w:rPr>
                      <w:rFonts w:ascii="Arial" w:eastAsia="Times New Roman" w:hAnsi="Arial" w:cs="Arial"/>
                      <w:sz w:val="24"/>
                      <w:szCs w:val="24"/>
                      <w:lang w:eastAsia="en-GB"/>
                    </w:rPr>
                    <w:t>Peru</w:t>
                  </w:r>
                </w:p>
              </w:tc>
            </w:tr>
            <w:tr w:rsidR="00FA7F48" w:rsidRPr="00FA7F48" w14:paraId="2C002762" w14:textId="77777777" w:rsidTr="00FA7F48">
              <w:trPr>
                <w:trHeight w:val="305"/>
              </w:trPr>
              <w:tc>
                <w:tcPr>
                  <w:tcW w:w="3880" w:type="dxa"/>
                  <w:tcBorders>
                    <w:top w:val="nil"/>
                    <w:left w:val="single" w:sz="8" w:space="0" w:color="auto"/>
                    <w:bottom w:val="nil"/>
                    <w:right w:val="nil"/>
                  </w:tcBorders>
                  <w:shd w:val="clear" w:color="auto" w:fill="auto"/>
                  <w:noWrap/>
                  <w:vAlign w:val="center"/>
                  <w:hideMark/>
                </w:tcPr>
                <w:p w14:paraId="14FDD7D7" w14:textId="77777777" w:rsidR="00FA7F48" w:rsidRPr="00FA7F48" w:rsidRDefault="00FA7F48" w:rsidP="00FA7F48">
                  <w:pPr>
                    <w:spacing w:after="0" w:line="240" w:lineRule="auto"/>
                    <w:rPr>
                      <w:rFonts w:ascii="Arial" w:eastAsia="Times New Roman" w:hAnsi="Arial" w:cs="Arial"/>
                      <w:color w:val="000000"/>
                      <w:sz w:val="24"/>
                      <w:szCs w:val="24"/>
                      <w:lang w:eastAsia="en-GB"/>
                    </w:rPr>
                  </w:pPr>
                  <w:r w:rsidRPr="00FA7F48">
                    <w:rPr>
                      <w:rFonts w:ascii="Arial" w:eastAsia="Times New Roman" w:hAnsi="Arial" w:cs="Arial"/>
                      <w:color w:val="000000"/>
                      <w:sz w:val="24"/>
                      <w:szCs w:val="24"/>
                      <w:lang w:eastAsia="en-GB"/>
                    </w:rPr>
                    <w:t>Construction</w:t>
                  </w:r>
                </w:p>
              </w:tc>
              <w:tc>
                <w:tcPr>
                  <w:tcW w:w="380" w:type="dxa"/>
                  <w:tcBorders>
                    <w:top w:val="nil"/>
                    <w:left w:val="nil"/>
                    <w:bottom w:val="nil"/>
                    <w:right w:val="nil"/>
                  </w:tcBorders>
                  <w:shd w:val="clear" w:color="auto" w:fill="auto"/>
                  <w:noWrap/>
                  <w:vAlign w:val="center"/>
                  <w:hideMark/>
                </w:tcPr>
                <w:p w14:paraId="694E0E72" w14:textId="77777777" w:rsidR="00FA7F48" w:rsidRPr="00FA7F48" w:rsidRDefault="00FA7F48" w:rsidP="00FA7F48">
                  <w:pPr>
                    <w:spacing w:after="0" w:line="240" w:lineRule="auto"/>
                    <w:rPr>
                      <w:rFonts w:ascii="Arial" w:eastAsia="Times New Roman" w:hAnsi="Arial" w:cs="Arial"/>
                      <w:color w:val="000000"/>
                      <w:sz w:val="24"/>
                      <w:szCs w:val="24"/>
                      <w:lang w:eastAsia="en-GB"/>
                    </w:rPr>
                  </w:pPr>
                </w:p>
              </w:tc>
              <w:tc>
                <w:tcPr>
                  <w:tcW w:w="3820" w:type="dxa"/>
                  <w:tcBorders>
                    <w:top w:val="nil"/>
                    <w:left w:val="nil"/>
                    <w:bottom w:val="nil"/>
                    <w:right w:val="single" w:sz="8" w:space="0" w:color="auto"/>
                  </w:tcBorders>
                  <w:shd w:val="clear" w:color="auto" w:fill="auto"/>
                  <w:noWrap/>
                  <w:vAlign w:val="center"/>
                  <w:hideMark/>
                </w:tcPr>
                <w:p w14:paraId="728D2638" w14:textId="77777777" w:rsidR="00FA7F48" w:rsidRPr="00FA7F48" w:rsidRDefault="00FA7F48" w:rsidP="00FA7F48">
                  <w:pPr>
                    <w:spacing w:after="0" w:line="240" w:lineRule="auto"/>
                    <w:rPr>
                      <w:rFonts w:ascii="Arial" w:eastAsia="Times New Roman" w:hAnsi="Arial" w:cs="Arial"/>
                      <w:sz w:val="24"/>
                      <w:szCs w:val="24"/>
                      <w:lang w:eastAsia="en-GB"/>
                    </w:rPr>
                  </w:pPr>
                  <w:r w:rsidRPr="00FA7F48">
                    <w:rPr>
                      <w:rFonts w:ascii="Arial" w:eastAsia="Times New Roman" w:hAnsi="Arial" w:cs="Arial"/>
                      <w:sz w:val="24"/>
                      <w:szCs w:val="24"/>
                      <w:lang w:eastAsia="en-GB"/>
                    </w:rPr>
                    <w:t>Singapore</w:t>
                  </w:r>
                </w:p>
              </w:tc>
            </w:tr>
            <w:tr w:rsidR="00FA7F48" w:rsidRPr="00FA7F48" w14:paraId="034F2D6D" w14:textId="77777777" w:rsidTr="00FA7F48">
              <w:trPr>
                <w:trHeight w:val="305"/>
              </w:trPr>
              <w:tc>
                <w:tcPr>
                  <w:tcW w:w="3880" w:type="dxa"/>
                  <w:tcBorders>
                    <w:top w:val="nil"/>
                    <w:left w:val="single" w:sz="8" w:space="0" w:color="auto"/>
                    <w:bottom w:val="nil"/>
                    <w:right w:val="nil"/>
                  </w:tcBorders>
                  <w:shd w:val="clear" w:color="auto" w:fill="auto"/>
                  <w:noWrap/>
                  <w:vAlign w:val="center"/>
                  <w:hideMark/>
                </w:tcPr>
                <w:p w14:paraId="1CF3A9F4" w14:textId="03D63416" w:rsidR="00FA7F48" w:rsidRPr="00FA7F48" w:rsidRDefault="00FA7F48" w:rsidP="00FA7F48">
                  <w:pPr>
                    <w:spacing w:after="0" w:line="240" w:lineRule="auto"/>
                    <w:rPr>
                      <w:rFonts w:ascii="Arial" w:eastAsia="Times New Roman" w:hAnsi="Arial" w:cs="Arial"/>
                      <w:color w:val="000000"/>
                      <w:sz w:val="24"/>
                      <w:szCs w:val="24"/>
                      <w:lang w:eastAsia="en-GB"/>
                    </w:rPr>
                  </w:pPr>
                  <w:r w:rsidRPr="00FA7F48">
                    <w:rPr>
                      <w:rFonts w:ascii="Arial" w:eastAsia="Times New Roman" w:hAnsi="Arial" w:cs="Arial"/>
                      <w:color w:val="000000"/>
                      <w:sz w:val="24"/>
                      <w:szCs w:val="24"/>
                      <w:lang w:eastAsia="en-GB"/>
                    </w:rPr>
                    <w:t xml:space="preserve">Trade &amp; Accommodation </w:t>
                  </w:r>
                </w:p>
              </w:tc>
              <w:tc>
                <w:tcPr>
                  <w:tcW w:w="380" w:type="dxa"/>
                  <w:tcBorders>
                    <w:top w:val="nil"/>
                    <w:left w:val="nil"/>
                    <w:bottom w:val="nil"/>
                    <w:right w:val="nil"/>
                  </w:tcBorders>
                  <w:shd w:val="clear" w:color="auto" w:fill="auto"/>
                  <w:noWrap/>
                  <w:vAlign w:val="center"/>
                  <w:hideMark/>
                </w:tcPr>
                <w:p w14:paraId="4ACBB6D4" w14:textId="77777777" w:rsidR="00FA7F48" w:rsidRPr="00FA7F48" w:rsidRDefault="00FA7F48" w:rsidP="00FA7F48">
                  <w:pPr>
                    <w:spacing w:after="0" w:line="240" w:lineRule="auto"/>
                    <w:rPr>
                      <w:rFonts w:ascii="Arial" w:eastAsia="Times New Roman" w:hAnsi="Arial" w:cs="Arial"/>
                      <w:color w:val="000000"/>
                      <w:sz w:val="24"/>
                      <w:szCs w:val="24"/>
                      <w:lang w:eastAsia="en-GB"/>
                    </w:rPr>
                  </w:pPr>
                </w:p>
              </w:tc>
              <w:tc>
                <w:tcPr>
                  <w:tcW w:w="3820" w:type="dxa"/>
                  <w:tcBorders>
                    <w:top w:val="nil"/>
                    <w:left w:val="nil"/>
                    <w:bottom w:val="nil"/>
                    <w:right w:val="single" w:sz="8" w:space="0" w:color="auto"/>
                  </w:tcBorders>
                  <w:shd w:val="clear" w:color="auto" w:fill="auto"/>
                  <w:noWrap/>
                  <w:vAlign w:val="center"/>
                  <w:hideMark/>
                </w:tcPr>
                <w:p w14:paraId="0431BDE8" w14:textId="77777777" w:rsidR="00FA7F48" w:rsidRPr="00FA7F48" w:rsidRDefault="00FA7F48" w:rsidP="00FA7F48">
                  <w:pPr>
                    <w:spacing w:after="0" w:line="240" w:lineRule="auto"/>
                    <w:rPr>
                      <w:rFonts w:ascii="Arial" w:eastAsia="Times New Roman" w:hAnsi="Arial" w:cs="Arial"/>
                      <w:color w:val="000000"/>
                      <w:sz w:val="24"/>
                      <w:szCs w:val="24"/>
                      <w:lang w:eastAsia="en-GB"/>
                    </w:rPr>
                  </w:pPr>
                  <w:r w:rsidRPr="00FA7F48">
                    <w:rPr>
                      <w:rFonts w:ascii="Arial" w:eastAsia="Times New Roman" w:hAnsi="Arial" w:cs="Arial"/>
                      <w:color w:val="000000"/>
                      <w:sz w:val="24"/>
                      <w:szCs w:val="24"/>
                      <w:lang w:eastAsia="en-GB"/>
                    </w:rPr>
                    <w:t>Vietnam</w:t>
                  </w:r>
                </w:p>
              </w:tc>
            </w:tr>
            <w:tr w:rsidR="00FA7F48" w:rsidRPr="00FA7F48" w14:paraId="36FCC0BD" w14:textId="77777777" w:rsidTr="00FA7F48">
              <w:trPr>
                <w:trHeight w:val="305"/>
              </w:trPr>
              <w:tc>
                <w:tcPr>
                  <w:tcW w:w="3880" w:type="dxa"/>
                  <w:tcBorders>
                    <w:top w:val="nil"/>
                    <w:left w:val="single" w:sz="8" w:space="0" w:color="auto"/>
                    <w:bottom w:val="nil"/>
                    <w:right w:val="nil"/>
                  </w:tcBorders>
                  <w:shd w:val="clear" w:color="auto" w:fill="auto"/>
                  <w:noWrap/>
                  <w:vAlign w:val="center"/>
                  <w:hideMark/>
                </w:tcPr>
                <w:p w14:paraId="0F8E4E4C" w14:textId="77777777" w:rsidR="00FA7F48" w:rsidRPr="00FA7F48" w:rsidRDefault="00FA7F48" w:rsidP="00FA7F48">
                  <w:pPr>
                    <w:spacing w:after="0" w:line="240" w:lineRule="auto"/>
                    <w:rPr>
                      <w:rFonts w:ascii="Arial" w:eastAsia="Times New Roman" w:hAnsi="Arial" w:cs="Arial"/>
                      <w:color w:val="000000"/>
                      <w:sz w:val="24"/>
                      <w:szCs w:val="24"/>
                      <w:lang w:eastAsia="en-GB"/>
                    </w:rPr>
                  </w:pPr>
                  <w:r w:rsidRPr="00FA7F48">
                    <w:rPr>
                      <w:rFonts w:ascii="Arial" w:eastAsia="Times New Roman" w:hAnsi="Arial" w:cs="Arial"/>
                      <w:color w:val="000000"/>
                      <w:sz w:val="24"/>
                      <w:szCs w:val="24"/>
                      <w:lang w:eastAsia="en-GB"/>
                    </w:rPr>
                    <w:t>Other transportation</w:t>
                  </w:r>
                </w:p>
              </w:tc>
              <w:tc>
                <w:tcPr>
                  <w:tcW w:w="380" w:type="dxa"/>
                  <w:tcBorders>
                    <w:top w:val="nil"/>
                    <w:left w:val="nil"/>
                    <w:bottom w:val="nil"/>
                    <w:right w:val="nil"/>
                  </w:tcBorders>
                  <w:shd w:val="clear" w:color="auto" w:fill="auto"/>
                  <w:noWrap/>
                  <w:vAlign w:val="center"/>
                  <w:hideMark/>
                </w:tcPr>
                <w:p w14:paraId="615E66B8" w14:textId="77777777" w:rsidR="00FA7F48" w:rsidRPr="00FA7F48" w:rsidRDefault="00FA7F48" w:rsidP="00FA7F48">
                  <w:pPr>
                    <w:spacing w:after="0" w:line="240" w:lineRule="auto"/>
                    <w:rPr>
                      <w:rFonts w:ascii="Arial" w:eastAsia="Times New Roman" w:hAnsi="Arial" w:cs="Arial"/>
                      <w:color w:val="000000"/>
                      <w:sz w:val="24"/>
                      <w:szCs w:val="24"/>
                      <w:lang w:eastAsia="en-GB"/>
                    </w:rPr>
                  </w:pPr>
                </w:p>
              </w:tc>
              <w:tc>
                <w:tcPr>
                  <w:tcW w:w="3820" w:type="dxa"/>
                  <w:tcBorders>
                    <w:top w:val="nil"/>
                    <w:left w:val="nil"/>
                    <w:bottom w:val="nil"/>
                    <w:right w:val="single" w:sz="8" w:space="0" w:color="auto"/>
                  </w:tcBorders>
                  <w:shd w:val="clear" w:color="auto" w:fill="auto"/>
                  <w:noWrap/>
                  <w:vAlign w:val="center"/>
                  <w:hideMark/>
                </w:tcPr>
                <w:p w14:paraId="7D9778A8" w14:textId="77777777" w:rsidR="00FA7F48" w:rsidRPr="00FA7F48" w:rsidRDefault="00FA7F48" w:rsidP="00FA7F48">
                  <w:pPr>
                    <w:spacing w:after="0" w:line="240" w:lineRule="auto"/>
                    <w:rPr>
                      <w:rFonts w:ascii="Calibri" w:eastAsia="Times New Roman" w:hAnsi="Calibri" w:cs="Calibri"/>
                      <w:color w:val="000000"/>
                      <w:lang w:eastAsia="en-GB"/>
                    </w:rPr>
                  </w:pPr>
                  <w:r w:rsidRPr="00FA7F48">
                    <w:rPr>
                      <w:rFonts w:ascii="Calibri" w:eastAsia="Times New Roman" w:hAnsi="Calibri" w:cs="Calibri"/>
                      <w:color w:val="000000"/>
                      <w:lang w:eastAsia="en-GB"/>
                    </w:rPr>
                    <w:t> </w:t>
                  </w:r>
                </w:p>
              </w:tc>
            </w:tr>
            <w:tr w:rsidR="00FA7F48" w:rsidRPr="00FA7F48" w14:paraId="13264EC0" w14:textId="77777777" w:rsidTr="00FA7F48">
              <w:trPr>
                <w:trHeight w:val="305"/>
              </w:trPr>
              <w:tc>
                <w:tcPr>
                  <w:tcW w:w="3880" w:type="dxa"/>
                  <w:tcBorders>
                    <w:top w:val="nil"/>
                    <w:left w:val="single" w:sz="8" w:space="0" w:color="auto"/>
                    <w:bottom w:val="nil"/>
                    <w:right w:val="nil"/>
                  </w:tcBorders>
                  <w:shd w:val="clear" w:color="auto" w:fill="auto"/>
                  <w:noWrap/>
                  <w:vAlign w:val="center"/>
                  <w:hideMark/>
                </w:tcPr>
                <w:p w14:paraId="197AE84E" w14:textId="77777777" w:rsidR="00FA7F48" w:rsidRPr="00FA7F48" w:rsidRDefault="00FA7F48" w:rsidP="00FA7F48">
                  <w:pPr>
                    <w:spacing w:after="0" w:line="240" w:lineRule="auto"/>
                    <w:rPr>
                      <w:rFonts w:ascii="Arial" w:eastAsia="Times New Roman" w:hAnsi="Arial" w:cs="Arial"/>
                      <w:color w:val="000000"/>
                      <w:sz w:val="24"/>
                      <w:szCs w:val="24"/>
                      <w:lang w:eastAsia="en-GB"/>
                    </w:rPr>
                  </w:pPr>
                  <w:r w:rsidRPr="00FA7F48">
                    <w:rPr>
                      <w:rFonts w:ascii="Arial" w:eastAsia="Times New Roman" w:hAnsi="Arial" w:cs="Arial"/>
                      <w:color w:val="000000"/>
                      <w:sz w:val="24"/>
                      <w:szCs w:val="24"/>
                      <w:lang w:eastAsia="en-GB"/>
                    </w:rPr>
                    <w:t>Air Transportation</w:t>
                  </w:r>
                </w:p>
              </w:tc>
              <w:tc>
                <w:tcPr>
                  <w:tcW w:w="380" w:type="dxa"/>
                  <w:tcBorders>
                    <w:top w:val="nil"/>
                    <w:left w:val="nil"/>
                    <w:bottom w:val="nil"/>
                    <w:right w:val="nil"/>
                  </w:tcBorders>
                  <w:shd w:val="clear" w:color="auto" w:fill="auto"/>
                  <w:noWrap/>
                  <w:vAlign w:val="center"/>
                  <w:hideMark/>
                </w:tcPr>
                <w:p w14:paraId="1B2EC36B" w14:textId="77777777" w:rsidR="00FA7F48" w:rsidRPr="00FA7F48" w:rsidRDefault="00FA7F48" w:rsidP="00FA7F48">
                  <w:pPr>
                    <w:spacing w:after="0" w:line="240" w:lineRule="auto"/>
                    <w:rPr>
                      <w:rFonts w:ascii="Arial" w:eastAsia="Times New Roman" w:hAnsi="Arial" w:cs="Arial"/>
                      <w:color w:val="000000"/>
                      <w:sz w:val="24"/>
                      <w:szCs w:val="24"/>
                      <w:lang w:eastAsia="en-GB"/>
                    </w:rPr>
                  </w:pPr>
                </w:p>
              </w:tc>
              <w:tc>
                <w:tcPr>
                  <w:tcW w:w="3820" w:type="dxa"/>
                  <w:tcBorders>
                    <w:top w:val="nil"/>
                    <w:left w:val="nil"/>
                    <w:bottom w:val="nil"/>
                    <w:right w:val="single" w:sz="8" w:space="0" w:color="auto"/>
                  </w:tcBorders>
                  <w:shd w:val="clear" w:color="auto" w:fill="auto"/>
                  <w:noWrap/>
                  <w:vAlign w:val="center"/>
                  <w:hideMark/>
                </w:tcPr>
                <w:p w14:paraId="6C0B937F" w14:textId="77777777" w:rsidR="00FA7F48" w:rsidRPr="00FA7F48" w:rsidRDefault="00FA7F48" w:rsidP="00FA7F48">
                  <w:pPr>
                    <w:spacing w:after="0" w:line="240" w:lineRule="auto"/>
                    <w:rPr>
                      <w:rFonts w:ascii="Arial" w:eastAsia="Times New Roman" w:hAnsi="Arial" w:cs="Arial"/>
                      <w:color w:val="000000"/>
                      <w:sz w:val="24"/>
                      <w:szCs w:val="24"/>
                      <w:lang w:eastAsia="en-GB"/>
                    </w:rPr>
                  </w:pPr>
                  <w:r w:rsidRPr="00FA7F48">
                    <w:rPr>
                      <w:rFonts w:ascii="Arial" w:eastAsia="Times New Roman" w:hAnsi="Arial" w:cs="Arial"/>
                      <w:color w:val="000000"/>
                      <w:sz w:val="24"/>
                      <w:szCs w:val="24"/>
                      <w:lang w:eastAsia="en-GB"/>
                    </w:rPr>
                    <w:t> </w:t>
                  </w:r>
                </w:p>
              </w:tc>
            </w:tr>
            <w:tr w:rsidR="00FA7F48" w:rsidRPr="00FA7F48" w14:paraId="34934037" w14:textId="77777777" w:rsidTr="00FA7F48">
              <w:trPr>
                <w:trHeight w:val="305"/>
              </w:trPr>
              <w:tc>
                <w:tcPr>
                  <w:tcW w:w="3880" w:type="dxa"/>
                  <w:tcBorders>
                    <w:top w:val="nil"/>
                    <w:left w:val="single" w:sz="8" w:space="0" w:color="auto"/>
                    <w:bottom w:val="nil"/>
                    <w:right w:val="nil"/>
                  </w:tcBorders>
                  <w:shd w:val="clear" w:color="auto" w:fill="auto"/>
                  <w:noWrap/>
                  <w:vAlign w:val="center"/>
                  <w:hideMark/>
                </w:tcPr>
                <w:p w14:paraId="3FA7C689" w14:textId="77777777" w:rsidR="00FA7F48" w:rsidRPr="00FA7F48" w:rsidRDefault="00FA7F48" w:rsidP="00FA7F48">
                  <w:pPr>
                    <w:spacing w:after="0" w:line="240" w:lineRule="auto"/>
                    <w:rPr>
                      <w:rFonts w:ascii="Arial" w:eastAsia="Times New Roman" w:hAnsi="Arial" w:cs="Arial"/>
                      <w:color w:val="000000"/>
                      <w:sz w:val="24"/>
                      <w:szCs w:val="24"/>
                      <w:lang w:eastAsia="en-GB"/>
                    </w:rPr>
                  </w:pPr>
                  <w:r w:rsidRPr="00FA7F48">
                    <w:rPr>
                      <w:rFonts w:ascii="Arial" w:eastAsia="Times New Roman" w:hAnsi="Arial" w:cs="Arial"/>
                      <w:color w:val="000000"/>
                      <w:sz w:val="24"/>
                      <w:szCs w:val="24"/>
                      <w:lang w:eastAsia="en-GB"/>
                    </w:rPr>
                    <w:t>Water Transportation</w:t>
                  </w:r>
                </w:p>
              </w:tc>
              <w:tc>
                <w:tcPr>
                  <w:tcW w:w="380" w:type="dxa"/>
                  <w:tcBorders>
                    <w:top w:val="nil"/>
                    <w:left w:val="nil"/>
                    <w:bottom w:val="nil"/>
                    <w:right w:val="nil"/>
                  </w:tcBorders>
                  <w:shd w:val="clear" w:color="auto" w:fill="auto"/>
                  <w:noWrap/>
                  <w:vAlign w:val="center"/>
                  <w:hideMark/>
                </w:tcPr>
                <w:p w14:paraId="227844BF" w14:textId="77777777" w:rsidR="00FA7F48" w:rsidRPr="00FA7F48" w:rsidRDefault="00FA7F48" w:rsidP="00FA7F48">
                  <w:pPr>
                    <w:spacing w:after="0" w:line="240" w:lineRule="auto"/>
                    <w:rPr>
                      <w:rFonts w:ascii="Arial" w:eastAsia="Times New Roman" w:hAnsi="Arial" w:cs="Arial"/>
                      <w:color w:val="000000"/>
                      <w:sz w:val="24"/>
                      <w:szCs w:val="24"/>
                      <w:lang w:eastAsia="en-GB"/>
                    </w:rPr>
                  </w:pPr>
                </w:p>
              </w:tc>
              <w:tc>
                <w:tcPr>
                  <w:tcW w:w="3820" w:type="dxa"/>
                  <w:tcBorders>
                    <w:top w:val="nil"/>
                    <w:left w:val="nil"/>
                    <w:bottom w:val="nil"/>
                    <w:right w:val="single" w:sz="8" w:space="0" w:color="auto"/>
                  </w:tcBorders>
                  <w:shd w:val="clear" w:color="auto" w:fill="auto"/>
                  <w:noWrap/>
                  <w:vAlign w:val="center"/>
                  <w:hideMark/>
                </w:tcPr>
                <w:p w14:paraId="7AF21818" w14:textId="77777777" w:rsidR="00FA7F48" w:rsidRPr="00FA7F48" w:rsidRDefault="00FA7F48" w:rsidP="00FA7F48">
                  <w:pPr>
                    <w:spacing w:after="0" w:line="240" w:lineRule="auto"/>
                    <w:rPr>
                      <w:rFonts w:ascii="Arial" w:eastAsia="Times New Roman" w:hAnsi="Arial" w:cs="Arial"/>
                      <w:color w:val="000000"/>
                      <w:sz w:val="24"/>
                      <w:szCs w:val="24"/>
                      <w:lang w:eastAsia="en-GB"/>
                    </w:rPr>
                  </w:pPr>
                  <w:r w:rsidRPr="00FA7F48">
                    <w:rPr>
                      <w:rFonts w:ascii="Arial" w:eastAsia="Times New Roman" w:hAnsi="Arial" w:cs="Arial"/>
                      <w:color w:val="000000"/>
                      <w:sz w:val="24"/>
                      <w:szCs w:val="24"/>
                      <w:lang w:eastAsia="en-GB"/>
                    </w:rPr>
                    <w:t> </w:t>
                  </w:r>
                </w:p>
              </w:tc>
            </w:tr>
            <w:tr w:rsidR="00FA7F48" w:rsidRPr="00FA7F48" w14:paraId="3F8CB816" w14:textId="77777777" w:rsidTr="00FA7F48">
              <w:trPr>
                <w:trHeight w:val="305"/>
              </w:trPr>
              <w:tc>
                <w:tcPr>
                  <w:tcW w:w="3880" w:type="dxa"/>
                  <w:tcBorders>
                    <w:top w:val="nil"/>
                    <w:left w:val="single" w:sz="8" w:space="0" w:color="auto"/>
                    <w:bottom w:val="nil"/>
                    <w:right w:val="nil"/>
                  </w:tcBorders>
                  <w:shd w:val="clear" w:color="auto" w:fill="auto"/>
                  <w:noWrap/>
                  <w:vAlign w:val="center"/>
                  <w:hideMark/>
                </w:tcPr>
                <w:p w14:paraId="10133C40" w14:textId="77777777" w:rsidR="00FA7F48" w:rsidRPr="00FA7F48" w:rsidRDefault="00FA7F48" w:rsidP="00FA7F48">
                  <w:pPr>
                    <w:spacing w:after="0" w:line="240" w:lineRule="auto"/>
                    <w:rPr>
                      <w:rFonts w:ascii="Arial" w:eastAsia="Times New Roman" w:hAnsi="Arial" w:cs="Arial"/>
                      <w:color w:val="000000"/>
                      <w:sz w:val="24"/>
                      <w:szCs w:val="24"/>
                      <w:lang w:eastAsia="en-GB"/>
                    </w:rPr>
                  </w:pPr>
                  <w:r w:rsidRPr="00FA7F48">
                    <w:rPr>
                      <w:rFonts w:ascii="Arial" w:eastAsia="Times New Roman" w:hAnsi="Arial" w:cs="Arial"/>
                      <w:color w:val="000000"/>
                      <w:sz w:val="24"/>
                      <w:szCs w:val="24"/>
                      <w:lang w:eastAsia="en-GB"/>
                    </w:rPr>
                    <w:t>Warehousing</w:t>
                  </w:r>
                </w:p>
              </w:tc>
              <w:tc>
                <w:tcPr>
                  <w:tcW w:w="380" w:type="dxa"/>
                  <w:tcBorders>
                    <w:top w:val="nil"/>
                    <w:left w:val="nil"/>
                    <w:bottom w:val="nil"/>
                    <w:right w:val="nil"/>
                  </w:tcBorders>
                  <w:shd w:val="clear" w:color="auto" w:fill="auto"/>
                  <w:noWrap/>
                  <w:vAlign w:val="center"/>
                  <w:hideMark/>
                </w:tcPr>
                <w:p w14:paraId="4CFB148D" w14:textId="77777777" w:rsidR="00FA7F48" w:rsidRPr="00FA7F48" w:rsidRDefault="00FA7F48" w:rsidP="00FA7F48">
                  <w:pPr>
                    <w:spacing w:after="0" w:line="240" w:lineRule="auto"/>
                    <w:rPr>
                      <w:rFonts w:ascii="Arial" w:eastAsia="Times New Roman" w:hAnsi="Arial" w:cs="Arial"/>
                      <w:color w:val="000000"/>
                      <w:sz w:val="24"/>
                      <w:szCs w:val="24"/>
                      <w:lang w:eastAsia="en-GB"/>
                    </w:rPr>
                  </w:pPr>
                </w:p>
              </w:tc>
              <w:tc>
                <w:tcPr>
                  <w:tcW w:w="3820" w:type="dxa"/>
                  <w:tcBorders>
                    <w:top w:val="nil"/>
                    <w:left w:val="nil"/>
                    <w:bottom w:val="nil"/>
                    <w:right w:val="single" w:sz="8" w:space="0" w:color="auto"/>
                  </w:tcBorders>
                  <w:shd w:val="clear" w:color="auto" w:fill="auto"/>
                  <w:noWrap/>
                  <w:vAlign w:val="center"/>
                  <w:hideMark/>
                </w:tcPr>
                <w:p w14:paraId="575052FE" w14:textId="77777777" w:rsidR="00FA7F48" w:rsidRPr="00FA7F48" w:rsidRDefault="00FA7F48" w:rsidP="00FA7F48">
                  <w:pPr>
                    <w:spacing w:after="0" w:line="240" w:lineRule="auto"/>
                    <w:rPr>
                      <w:rFonts w:ascii="Calibri" w:eastAsia="Times New Roman" w:hAnsi="Calibri" w:cs="Calibri"/>
                      <w:color w:val="000000"/>
                      <w:lang w:eastAsia="en-GB"/>
                    </w:rPr>
                  </w:pPr>
                  <w:r w:rsidRPr="00FA7F48">
                    <w:rPr>
                      <w:rFonts w:ascii="Calibri" w:eastAsia="Times New Roman" w:hAnsi="Calibri" w:cs="Calibri"/>
                      <w:color w:val="000000"/>
                      <w:lang w:eastAsia="en-GB"/>
                    </w:rPr>
                    <w:t> </w:t>
                  </w:r>
                </w:p>
              </w:tc>
            </w:tr>
            <w:tr w:rsidR="00FA7F48" w:rsidRPr="00FA7F48" w14:paraId="48179BEE" w14:textId="77777777" w:rsidTr="00FA7F48">
              <w:trPr>
                <w:trHeight w:val="305"/>
              </w:trPr>
              <w:tc>
                <w:tcPr>
                  <w:tcW w:w="3880" w:type="dxa"/>
                  <w:tcBorders>
                    <w:top w:val="nil"/>
                    <w:left w:val="single" w:sz="8" w:space="0" w:color="auto"/>
                    <w:bottom w:val="nil"/>
                    <w:right w:val="nil"/>
                  </w:tcBorders>
                  <w:shd w:val="clear" w:color="auto" w:fill="auto"/>
                  <w:noWrap/>
                  <w:vAlign w:val="center"/>
                  <w:hideMark/>
                </w:tcPr>
                <w:p w14:paraId="147EE75B" w14:textId="77777777" w:rsidR="00FA7F48" w:rsidRPr="00FA7F48" w:rsidRDefault="00FA7F48" w:rsidP="00FA7F48">
                  <w:pPr>
                    <w:spacing w:after="0" w:line="240" w:lineRule="auto"/>
                    <w:rPr>
                      <w:rFonts w:ascii="Arial" w:eastAsia="Times New Roman" w:hAnsi="Arial" w:cs="Arial"/>
                      <w:color w:val="000000"/>
                      <w:sz w:val="24"/>
                      <w:szCs w:val="24"/>
                      <w:lang w:eastAsia="en-GB"/>
                    </w:rPr>
                  </w:pPr>
                  <w:r w:rsidRPr="00FA7F48">
                    <w:rPr>
                      <w:rFonts w:ascii="Arial" w:eastAsia="Times New Roman" w:hAnsi="Arial" w:cs="Arial"/>
                      <w:color w:val="000000"/>
                      <w:sz w:val="24"/>
                      <w:szCs w:val="24"/>
                      <w:lang w:eastAsia="en-GB"/>
                    </w:rPr>
                    <w:t>Communication</w:t>
                  </w:r>
                </w:p>
              </w:tc>
              <w:tc>
                <w:tcPr>
                  <w:tcW w:w="380" w:type="dxa"/>
                  <w:tcBorders>
                    <w:top w:val="nil"/>
                    <w:left w:val="nil"/>
                    <w:bottom w:val="nil"/>
                    <w:right w:val="nil"/>
                  </w:tcBorders>
                  <w:shd w:val="clear" w:color="auto" w:fill="auto"/>
                  <w:noWrap/>
                  <w:vAlign w:val="center"/>
                  <w:hideMark/>
                </w:tcPr>
                <w:p w14:paraId="637E4CD9" w14:textId="77777777" w:rsidR="00FA7F48" w:rsidRPr="00FA7F48" w:rsidRDefault="00FA7F48" w:rsidP="00FA7F48">
                  <w:pPr>
                    <w:spacing w:after="0" w:line="240" w:lineRule="auto"/>
                    <w:rPr>
                      <w:rFonts w:ascii="Arial" w:eastAsia="Times New Roman" w:hAnsi="Arial" w:cs="Arial"/>
                      <w:color w:val="000000"/>
                      <w:sz w:val="24"/>
                      <w:szCs w:val="24"/>
                      <w:lang w:eastAsia="en-GB"/>
                    </w:rPr>
                  </w:pPr>
                </w:p>
              </w:tc>
              <w:tc>
                <w:tcPr>
                  <w:tcW w:w="3820" w:type="dxa"/>
                  <w:tcBorders>
                    <w:top w:val="nil"/>
                    <w:left w:val="nil"/>
                    <w:bottom w:val="nil"/>
                    <w:right w:val="single" w:sz="8" w:space="0" w:color="auto"/>
                  </w:tcBorders>
                  <w:shd w:val="clear" w:color="auto" w:fill="auto"/>
                  <w:noWrap/>
                  <w:vAlign w:val="center"/>
                  <w:hideMark/>
                </w:tcPr>
                <w:p w14:paraId="7F5702E9" w14:textId="77777777" w:rsidR="00FA7F48" w:rsidRPr="00FA7F48" w:rsidRDefault="00FA7F48" w:rsidP="00FA7F48">
                  <w:pPr>
                    <w:spacing w:after="0" w:line="240" w:lineRule="auto"/>
                    <w:rPr>
                      <w:rFonts w:ascii="Calibri" w:eastAsia="Times New Roman" w:hAnsi="Calibri" w:cs="Calibri"/>
                      <w:color w:val="000000"/>
                      <w:lang w:eastAsia="en-GB"/>
                    </w:rPr>
                  </w:pPr>
                  <w:r w:rsidRPr="00FA7F48">
                    <w:rPr>
                      <w:rFonts w:ascii="Calibri" w:eastAsia="Times New Roman" w:hAnsi="Calibri" w:cs="Calibri"/>
                      <w:color w:val="000000"/>
                      <w:lang w:eastAsia="en-GB"/>
                    </w:rPr>
                    <w:t> </w:t>
                  </w:r>
                </w:p>
              </w:tc>
            </w:tr>
            <w:tr w:rsidR="00FA7F48" w:rsidRPr="00FA7F48" w14:paraId="49D115F2" w14:textId="77777777" w:rsidTr="00FA7F48">
              <w:trPr>
                <w:trHeight w:val="305"/>
              </w:trPr>
              <w:tc>
                <w:tcPr>
                  <w:tcW w:w="3880" w:type="dxa"/>
                  <w:tcBorders>
                    <w:top w:val="nil"/>
                    <w:left w:val="single" w:sz="8" w:space="0" w:color="auto"/>
                    <w:bottom w:val="nil"/>
                    <w:right w:val="nil"/>
                  </w:tcBorders>
                  <w:shd w:val="clear" w:color="auto" w:fill="auto"/>
                  <w:noWrap/>
                  <w:vAlign w:val="center"/>
                  <w:hideMark/>
                </w:tcPr>
                <w:p w14:paraId="4CC5D9E5" w14:textId="77777777" w:rsidR="00FA7F48" w:rsidRPr="00FA7F48" w:rsidRDefault="00FA7F48" w:rsidP="00FA7F48">
                  <w:pPr>
                    <w:spacing w:after="0" w:line="240" w:lineRule="auto"/>
                    <w:rPr>
                      <w:rFonts w:ascii="Arial" w:eastAsia="Times New Roman" w:hAnsi="Arial" w:cs="Arial"/>
                      <w:color w:val="000000"/>
                      <w:sz w:val="24"/>
                      <w:szCs w:val="24"/>
                      <w:lang w:eastAsia="en-GB"/>
                    </w:rPr>
                  </w:pPr>
                  <w:r w:rsidRPr="00FA7F48">
                    <w:rPr>
                      <w:rFonts w:ascii="Arial" w:eastAsia="Times New Roman" w:hAnsi="Arial" w:cs="Arial"/>
                      <w:color w:val="000000"/>
                      <w:sz w:val="24"/>
                      <w:szCs w:val="24"/>
                      <w:lang w:eastAsia="en-GB"/>
                    </w:rPr>
                    <w:t>Financial services</w:t>
                  </w:r>
                </w:p>
              </w:tc>
              <w:tc>
                <w:tcPr>
                  <w:tcW w:w="380" w:type="dxa"/>
                  <w:tcBorders>
                    <w:top w:val="nil"/>
                    <w:left w:val="nil"/>
                    <w:bottom w:val="nil"/>
                    <w:right w:val="nil"/>
                  </w:tcBorders>
                  <w:shd w:val="clear" w:color="auto" w:fill="auto"/>
                  <w:noWrap/>
                  <w:vAlign w:val="center"/>
                  <w:hideMark/>
                </w:tcPr>
                <w:p w14:paraId="5D44F743" w14:textId="77777777" w:rsidR="00FA7F48" w:rsidRPr="00FA7F48" w:rsidRDefault="00FA7F48" w:rsidP="00FA7F48">
                  <w:pPr>
                    <w:spacing w:after="0" w:line="240" w:lineRule="auto"/>
                    <w:rPr>
                      <w:rFonts w:ascii="Arial" w:eastAsia="Times New Roman" w:hAnsi="Arial" w:cs="Arial"/>
                      <w:color w:val="000000"/>
                      <w:sz w:val="24"/>
                      <w:szCs w:val="24"/>
                      <w:lang w:eastAsia="en-GB"/>
                    </w:rPr>
                  </w:pPr>
                </w:p>
              </w:tc>
              <w:tc>
                <w:tcPr>
                  <w:tcW w:w="3820" w:type="dxa"/>
                  <w:tcBorders>
                    <w:top w:val="nil"/>
                    <w:left w:val="nil"/>
                    <w:bottom w:val="nil"/>
                    <w:right w:val="single" w:sz="8" w:space="0" w:color="auto"/>
                  </w:tcBorders>
                  <w:shd w:val="clear" w:color="auto" w:fill="auto"/>
                  <w:noWrap/>
                  <w:vAlign w:val="center"/>
                  <w:hideMark/>
                </w:tcPr>
                <w:p w14:paraId="39CEB3B6" w14:textId="77777777" w:rsidR="00FA7F48" w:rsidRPr="00FA7F48" w:rsidRDefault="00FA7F48" w:rsidP="00FA7F48">
                  <w:pPr>
                    <w:spacing w:after="0" w:line="240" w:lineRule="auto"/>
                    <w:rPr>
                      <w:rFonts w:ascii="Calibri" w:eastAsia="Times New Roman" w:hAnsi="Calibri" w:cs="Calibri"/>
                      <w:color w:val="000000"/>
                      <w:lang w:eastAsia="en-GB"/>
                    </w:rPr>
                  </w:pPr>
                  <w:r w:rsidRPr="00FA7F48">
                    <w:rPr>
                      <w:rFonts w:ascii="Calibri" w:eastAsia="Times New Roman" w:hAnsi="Calibri" w:cs="Calibri"/>
                      <w:color w:val="000000"/>
                      <w:lang w:eastAsia="en-GB"/>
                    </w:rPr>
                    <w:t> </w:t>
                  </w:r>
                </w:p>
              </w:tc>
            </w:tr>
            <w:tr w:rsidR="00FA7F48" w:rsidRPr="00FA7F48" w14:paraId="7B4876B2" w14:textId="77777777" w:rsidTr="00FA7F48">
              <w:trPr>
                <w:trHeight w:val="305"/>
              </w:trPr>
              <w:tc>
                <w:tcPr>
                  <w:tcW w:w="3880" w:type="dxa"/>
                  <w:tcBorders>
                    <w:top w:val="nil"/>
                    <w:left w:val="single" w:sz="8" w:space="0" w:color="auto"/>
                    <w:bottom w:val="nil"/>
                    <w:right w:val="nil"/>
                  </w:tcBorders>
                  <w:shd w:val="clear" w:color="auto" w:fill="auto"/>
                  <w:noWrap/>
                  <w:vAlign w:val="center"/>
                  <w:hideMark/>
                </w:tcPr>
                <w:p w14:paraId="7543D408" w14:textId="77777777" w:rsidR="00FA7F48" w:rsidRPr="00FA7F48" w:rsidRDefault="00FA7F48" w:rsidP="00FA7F48">
                  <w:pPr>
                    <w:spacing w:after="0" w:line="240" w:lineRule="auto"/>
                    <w:rPr>
                      <w:rFonts w:ascii="Arial" w:eastAsia="Times New Roman" w:hAnsi="Arial" w:cs="Arial"/>
                      <w:color w:val="000000"/>
                      <w:sz w:val="24"/>
                      <w:szCs w:val="24"/>
                      <w:lang w:eastAsia="en-GB"/>
                    </w:rPr>
                  </w:pPr>
                  <w:r w:rsidRPr="00FA7F48">
                    <w:rPr>
                      <w:rFonts w:ascii="Arial" w:eastAsia="Times New Roman" w:hAnsi="Arial" w:cs="Arial"/>
                      <w:color w:val="000000"/>
                      <w:sz w:val="24"/>
                      <w:szCs w:val="24"/>
                      <w:lang w:eastAsia="en-GB"/>
                    </w:rPr>
                    <w:t xml:space="preserve">Insurance </w:t>
                  </w:r>
                </w:p>
              </w:tc>
              <w:tc>
                <w:tcPr>
                  <w:tcW w:w="380" w:type="dxa"/>
                  <w:tcBorders>
                    <w:top w:val="nil"/>
                    <w:left w:val="nil"/>
                    <w:bottom w:val="nil"/>
                    <w:right w:val="nil"/>
                  </w:tcBorders>
                  <w:shd w:val="clear" w:color="auto" w:fill="auto"/>
                  <w:noWrap/>
                  <w:vAlign w:val="center"/>
                  <w:hideMark/>
                </w:tcPr>
                <w:p w14:paraId="462A1F0E" w14:textId="77777777" w:rsidR="00FA7F48" w:rsidRPr="00FA7F48" w:rsidRDefault="00FA7F48" w:rsidP="00FA7F48">
                  <w:pPr>
                    <w:spacing w:after="0" w:line="240" w:lineRule="auto"/>
                    <w:rPr>
                      <w:rFonts w:ascii="Arial" w:eastAsia="Times New Roman" w:hAnsi="Arial" w:cs="Arial"/>
                      <w:color w:val="000000"/>
                      <w:sz w:val="24"/>
                      <w:szCs w:val="24"/>
                      <w:lang w:eastAsia="en-GB"/>
                    </w:rPr>
                  </w:pPr>
                </w:p>
              </w:tc>
              <w:tc>
                <w:tcPr>
                  <w:tcW w:w="3820" w:type="dxa"/>
                  <w:tcBorders>
                    <w:top w:val="nil"/>
                    <w:left w:val="nil"/>
                    <w:bottom w:val="nil"/>
                    <w:right w:val="single" w:sz="8" w:space="0" w:color="auto"/>
                  </w:tcBorders>
                  <w:shd w:val="clear" w:color="auto" w:fill="auto"/>
                  <w:noWrap/>
                  <w:vAlign w:val="center"/>
                  <w:hideMark/>
                </w:tcPr>
                <w:p w14:paraId="58F64882" w14:textId="77777777" w:rsidR="00FA7F48" w:rsidRPr="00FA7F48" w:rsidRDefault="00FA7F48" w:rsidP="00FA7F48">
                  <w:pPr>
                    <w:spacing w:after="0" w:line="240" w:lineRule="auto"/>
                    <w:rPr>
                      <w:rFonts w:ascii="Calibri" w:eastAsia="Times New Roman" w:hAnsi="Calibri" w:cs="Calibri"/>
                      <w:color w:val="000000"/>
                      <w:lang w:eastAsia="en-GB"/>
                    </w:rPr>
                  </w:pPr>
                  <w:r w:rsidRPr="00FA7F48">
                    <w:rPr>
                      <w:rFonts w:ascii="Calibri" w:eastAsia="Times New Roman" w:hAnsi="Calibri" w:cs="Calibri"/>
                      <w:color w:val="000000"/>
                      <w:lang w:eastAsia="en-GB"/>
                    </w:rPr>
                    <w:t> </w:t>
                  </w:r>
                </w:p>
              </w:tc>
            </w:tr>
            <w:tr w:rsidR="00FA7F48" w:rsidRPr="00FA7F48" w14:paraId="6E53281A" w14:textId="77777777" w:rsidTr="00FA7F48">
              <w:trPr>
                <w:trHeight w:val="305"/>
              </w:trPr>
              <w:tc>
                <w:tcPr>
                  <w:tcW w:w="3880" w:type="dxa"/>
                  <w:tcBorders>
                    <w:top w:val="nil"/>
                    <w:left w:val="single" w:sz="8" w:space="0" w:color="auto"/>
                    <w:bottom w:val="nil"/>
                    <w:right w:val="nil"/>
                  </w:tcBorders>
                  <w:shd w:val="clear" w:color="auto" w:fill="auto"/>
                  <w:noWrap/>
                  <w:vAlign w:val="center"/>
                  <w:hideMark/>
                </w:tcPr>
                <w:p w14:paraId="25FE71D8" w14:textId="77777777" w:rsidR="00FA7F48" w:rsidRPr="00FA7F48" w:rsidRDefault="00FA7F48" w:rsidP="00FA7F48">
                  <w:pPr>
                    <w:spacing w:after="0" w:line="240" w:lineRule="auto"/>
                    <w:rPr>
                      <w:rFonts w:ascii="Arial" w:eastAsia="Times New Roman" w:hAnsi="Arial" w:cs="Arial"/>
                      <w:color w:val="000000"/>
                      <w:sz w:val="24"/>
                      <w:szCs w:val="24"/>
                      <w:lang w:eastAsia="en-GB"/>
                    </w:rPr>
                  </w:pPr>
                  <w:r w:rsidRPr="00FA7F48">
                    <w:rPr>
                      <w:rFonts w:ascii="Arial" w:eastAsia="Times New Roman" w:hAnsi="Arial" w:cs="Arial"/>
                      <w:color w:val="000000"/>
                      <w:sz w:val="24"/>
                      <w:szCs w:val="24"/>
                      <w:lang w:eastAsia="en-GB"/>
                    </w:rPr>
                    <w:t>real estate</w:t>
                  </w:r>
                </w:p>
              </w:tc>
              <w:tc>
                <w:tcPr>
                  <w:tcW w:w="380" w:type="dxa"/>
                  <w:tcBorders>
                    <w:top w:val="nil"/>
                    <w:left w:val="nil"/>
                    <w:bottom w:val="nil"/>
                    <w:right w:val="nil"/>
                  </w:tcBorders>
                  <w:shd w:val="clear" w:color="auto" w:fill="auto"/>
                  <w:noWrap/>
                  <w:vAlign w:val="center"/>
                  <w:hideMark/>
                </w:tcPr>
                <w:p w14:paraId="2D622397" w14:textId="77777777" w:rsidR="00FA7F48" w:rsidRPr="00FA7F48" w:rsidRDefault="00FA7F48" w:rsidP="00FA7F48">
                  <w:pPr>
                    <w:spacing w:after="0" w:line="240" w:lineRule="auto"/>
                    <w:rPr>
                      <w:rFonts w:ascii="Arial" w:eastAsia="Times New Roman" w:hAnsi="Arial" w:cs="Arial"/>
                      <w:color w:val="000000"/>
                      <w:sz w:val="24"/>
                      <w:szCs w:val="24"/>
                      <w:lang w:eastAsia="en-GB"/>
                    </w:rPr>
                  </w:pPr>
                </w:p>
              </w:tc>
              <w:tc>
                <w:tcPr>
                  <w:tcW w:w="3820" w:type="dxa"/>
                  <w:tcBorders>
                    <w:top w:val="nil"/>
                    <w:left w:val="nil"/>
                    <w:bottom w:val="nil"/>
                    <w:right w:val="single" w:sz="8" w:space="0" w:color="auto"/>
                  </w:tcBorders>
                  <w:shd w:val="clear" w:color="auto" w:fill="auto"/>
                  <w:noWrap/>
                  <w:vAlign w:val="center"/>
                  <w:hideMark/>
                </w:tcPr>
                <w:p w14:paraId="28FC3392" w14:textId="77777777" w:rsidR="00FA7F48" w:rsidRPr="00FA7F48" w:rsidRDefault="00FA7F48" w:rsidP="00FA7F48">
                  <w:pPr>
                    <w:spacing w:after="0" w:line="240" w:lineRule="auto"/>
                    <w:rPr>
                      <w:rFonts w:ascii="Calibri" w:eastAsia="Times New Roman" w:hAnsi="Calibri" w:cs="Calibri"/>
                      <w:color w:val="000000"/>
                      <w:lang w:eastAsia="en-GB"/>
                    </w:rPr>
                  </w:pPr>
                  <w:r w:rsidRPr="00FA7F48">
                    <w:rPr>
                      <w:rFonts w:ascii="Calibri" w:eastAsia="Times New Roman" w:hAnsi="Calibri" w:cs="Calibri"/>
                      <w:color w:val="000000"/>
                      <w:lang w:eastAsia="en-GB"/>
                    </w:rPr>
                    <w:t> </w:t>
                  </w:r>
                </w:p>
              </w:tc>
            </w:tr>
            <w:tr w:rsidR="00FA7F48" w:rsidRPr="00FA7F48" w14:paraId="6ADA0B3C" w14:textId="77777777" w:rsidTr="00FA7F48">
              <w:trPr>
                <w:trHeight w:val="305"/>
              </w:trPr>
              <w:tc>
                <w:tcPr>
                  <w:tcW w:w="3880" w:type="dxa"/>
                  <w:tcBorders>
                    <w:top w:val="nil"/>
                    <w:left w:val="single" w:sz="8" w:space="0" w:color="auto"/>
                    <w:bottom w:val="nil"/>
                    <w:right w:val="nil"/>
                  </w:tcBorders>
                  <w:shd w:val="clear" w:color="auto" w:fill="auto"/>
                  <w:noWrap/>
                  <w:vAlign w:val="center"/>
                  <w:hideMark/>
                </w:tcPr>
                <w:p w14:paraId="073652E7" w14:textId="77777777" w:rsidR="00FA7F48" w:rsidRPr="00FA7F48" w:rsidRDefault="00FA7F48" w:rsidP="00FA7F48">
                  <w:pPr>
                    <w:spacing w:after="0" w:line="240" w:lineRule="auto"/>
                    <w:rPr>
                      <w:rFonts w:ascii="Arial" w:eastAsia="Times New Roman" w:hAnsi="Arial" w:cs="Arial"/>
                      <w:color w:val="000000"/>
                      <w:sz w:val="24"/>
                      <w:szCs w:val="24"/>
                      <w:lang w:eastAsia="en-GB"/>
                    </w:rPr>
                  </w:pPr>
                  <w:r w:rsidRPr="00FA7F48">
                    <w:rPr>
                      <w:rFonts w:ascii="Arial" w:eastAsia="Times New Roman" w:hAnsi="Arial" w:cs="Arial"/>
                      <w:color w:val="000000"/>
                      <w:sz w:val="24"/>
                      <w:szCs w:val="24"/>
                      <w:lang w:eastAsia="en-GB"/>
                    </w:rPr>
                    <w:t>Business services</w:t>
                  </w:r>
                </w:p>
              </w:tc>
              <w:tc>
                <w:tcPr>
                  <w:tcW w:w="380" w:type="dxa"/>
                  <w:tcBorders>
                    <w:top w:val="nil"/>
                    <w:left w:val="nil"/>
                    <w:bottom w:val="nil"/>
                    <w:right w:val="nil"/>
                  </w:tcBorders>
                  <w:shd w:val="clear" w:color="auto" w:fill="auto"/>
                  <w:noWrap/>
                  <w:vAlign w:val="center"/>
                  <w:hideMark/>
                </w:tcPr>
                <w:p w14:paraId="4A17194C" w14:textId="77777777" w:rsidR="00FA7F48" w:rsidRPr="00FA7F48" w:rsidRDefault="00FA7F48" w:rsidP="00FA7F48">
                  <w:pPr>
                    <w:spacing w:after="0" w:line="240" w:lineRule="auto"/>
                    <w:rPr>
                      <w:rFonts w:ascii="Arial" w:eastAsia="Times New Roman" w:hAnsi="Arial" w:cs="Arial"/>
                      <w:color w:val="000000"/>
                      <w:sz w:val="24"/>
                      <w:szCs w:val="24"/>
                      <w:lang w:eastAsia="en-GB"/>
                    </w:rPr>
                  </w:pPr>
                </w:p>
              </w:tc>
              <w:tc>
                <w:tcPr>
                  <w:tcW w:w="3820" w:type="dxa"/>
                  <w:tcBorders>
                    <w:top w:val="nil"/>
                    <w:left w:val="nil"/>
                    <w:bottom w:val="nil"/>
                    <w:right w:val="single" w:sz="8" w:space="0" w:color="auto"/>
                  </w:tcBorders>
                  <w:shd w:val="clear" w:color="auto" w:fill="auto"/>
                  <w:noWrap/>
                  <w:vAlign w:val="center"/>
                  <w:hideMark/>
                </w:tcPr>
                <w:p w14:paraId="733246FB" w14:textId="77777777" w:rsidR="00FA7F48" w:rsidRPr="00FA7F48" w:rsidRDefault="00FA7F48" w:rsidP="00FA7F48">
                  <w:pPr>
                    <w:spacing w:after="0" w:line="240" w:lineRule="auto"/>
                    <w:rPr>
                      <w:rFonts w:ascii="Calibri" w:eastAsia="Times New Roman" w:hAnsi="Calibri" w:cs="Calibri"/>
                      <w:color w:val="000000"/>
                      <w:lang w:eastAsia="en-GB"/>
                    </w:rPr>
                  </w:pPr>
                  <w:r w:rsidRPr="00FA7F48">
                    <w:rPr>
                      <w:rFonts w:ascii="Calibri" w:eastAsia="Times New Roman" w:hAnsi="Calibri" w:cs="Calibri"/>
                      <w:color w:val="000000"/>
                      <w:lang w:eastAsia="en-GB"/>
                    </w:rPr>
                    <w:t> </w:t>
                  </w:r>
                </w:p>
              </w:tc>
            </w:tr>
            <w:tr w:rsidR="00FA7F48" w:rsidRPr="00FA7F48" w14:paraId="611D7AE0" w14:textId="77777777" w:rsidTr="00FA7F48">
              <w:trPr>
                <w:trHeight w:val="305"/>
              </w:trPr>
              <w:tc>
                <w:tcPr>
                  <w:tcW w:w="3880" w:type="dxa"/>
                  <w:tcBorders>
                    <w:top w:val="nil"/>
                    <w:left w:val="single" w:sz="8" w:space="0" w:color="auto"/>
                    <w:bottom w:val="nil"/>
                    <w:right w:val="nil"/>
                  </w:tcBorders>
                  <w:shd w:val="clear" w:color="auto" w:fill="auto"/>
                  <w:noWrap/>
                  <w:vAlign w:val="center"/>
                  <w:hideMark/>
                </w:tcPr>
                <w:p w14:paraId="49EDE6F8" w14:textId="77777777" w:rsidR="00FA7F48" w:rsidRPr="00FA7F48" w:rsidRDefault="00FA7F48" w:rsidP="00FA7F48">
                  <w:pPr>
                    <w:spacing w:after="0" w:line="240" w:lineRule="auto"/>
                    <w:rPr>
                      <w:rFonts w:ascii="Arial" w:eastAsia="Times New Roman" w:hAnsi="Arial" w:cs="Arial"/>
                      <w:color w:val="000000"/>
                      <w:sz w:val="24"/>
                      <w:szCs w:val="24"/>
                      <w:lang w:eastAsia="en-GB"/>
                    </w:rPr>
                  </w:pPr>
                  <w:r w:rsidRPr="00FA7F48">
                    <w:rPr>
                      <w:rFonts w:ascii="Arial" w:eastAsia="Times New Roman" w:hAnsi="Arial" w:cs="Arial"/>
                      <w:color w:val="000000"/>
                      <w:sz w:val="24"/>
                      <w:szCs w:val="24"/>
                      <w:lang w:eastAsia="en-GB"/>
                    </w:rPr>
                    <w:t>recreational services</w:t>
                  </w:r>
                </w:p>
              </w:tc>
              <w:tc>
                <w:tcPr>
                  <w:tcW w:w="380" w:type="dxa"/>
                  <w:tcBorders>
                    <w:top w:val="nil"/>
                    <w:left w:val="nil"/>
                    <w:bottom w:val="nil"/>
                    <w:right w:val="nil"/>
                  </w:tcBorders>
                  <w:shd w:val="clear" w:color="auto" w:fill="auto"/>
                  <w:noWrap/>
                  <w:vAlign w:val="center"/>
                  <w:hideMark/>
                </w:tcPr>
                <w:p w14:paraId="46C2A0C5" w14:textId="77777777" w:rsidR="00FA7F48" w:rsidRPr="00FA7F48" w:rsidRDefault="00FA7F48" w:rsidP="00FA7F48">
                  <w:pPr>
                    <w:spacing w:after="0" w:line="240" w:lineRule="auto"/>
                    <w:rPr>
                      <w:rFonts w:ascii="Arial" w:eastAsia="Times New Roman" w:hAnsi="Arial" w:cs="Arial"/>
                      <w:color w:val="000000"/>
                      <w:sz w:val="24"/>
                      <w:szCs w:val="24"/>
                      <w:lang w:eastAsia="en-GB"/>
                    </w:rPr>
                  </w:pPr>
                </w:p>
              </w:tc>
              <w:tc>
                <w:tcPr>
                  <w:tcW w:w="3820" w:type="dxa"/>
                  <w:tcBorders>
                    <w:top w:val="nil"/>
                    <w:left w:val="nil"/>
                    <w:bottom w:val="nil"/>
                    <w:right w:val="single" w:sz="8" w:space="0" w:color="auto"/>
                  </w:tcBorders>
                  <w:shd w:val="clear" w:color="auto" w:fill="auto"/>
                  <w:noWrap/>
                  <w:vAlign w:val="center"/>
                  <w:hideMark/>
                </w:tcPr>
                <w:p w14:paraId="339E75E4" w14:textId="77777777" w:rsidR="00FA7F48" w:rsidRPr="00FA7F48" w:rsidRDefault="00FA7F48" w:rsidP="00FA7F48">
                  <w:pPr>
                    <w:spacing w:after="0" w:line="240" w:lineRule="auto"/>
                    <w:rPr>
                      <w:rFonts w:ascii="Calibri" w:eastAsia="Times New Roman" w:hAnsi="Calibri" w:cs="Calibri"/>
                      <w:color w:val="000000"/>
                      <w:lang w:eastAsia="en-GB"/>
                    </w:rPr>
                  </w:pPr>
                  <w:r w:rsidRPr="00FA7F48">
                    <w:rPr>
                      <w:rFonts w:ascii="Calibri" w:eastAsia="Times New Roman" w:hAnsi="Calibri" w:cs="Calibri"/>
                      <w:color w:val="000000"/>
                      <w:lang w:eastAsia="en-GB"/>
                    </w:rPr>
                    <w:t> </w:t>
                  </w:r>
                </w:p>
              </w:tc>
            </w:tr>
            <w:tr w:rsidR="00FA7F48" w:rsidRPr="00FA7F48" w14:paraId="229D172C" w14:textId="77777777" w:rsidTr="00FA7F48">
              <w:trPr>
                <w:trHeight w:val="305"/>
              </w:trPr>
              <w:tc>
                <w:tcPr>
                  <w:tcW w:w="3880" w:type="dxa"/>
                  <w:tcBorders>
                    <w:top w:val="nil"/>
                    <w:left w:val="single" w:sz="8" w:space="0" w:color="auto"/>
                    <w:bottom w:val="nil"/>
                    <w:right w:val="nil"/>
                  </w:tcBorders>
                  <w:shd w:val="clear" w:color="auto" w:fill="auto"/>
                  <w:noWrap/>
                  <w:vAlign w:val="center"/>
                  <w:hideMark/>
                </w:tcPr>
                <w:p w14:paraId="42FFD56A" w14:textId="77777777" w:rsidR="00FA7F48" w:rsidRPr="00FA7F48" w:rsidRDefault="00FA7F48" w:rsidP="00FA7F48">
                  <w:pPr>
                    <w:spacing w:after="0" w:line="240" w:lineRule="auto"/>
                    <w:rPr>
                      <w:rFonts w:ascii="Arial" w:eastAsia="Times New Roman" w:hAnsi="Arial" w:cs="Arial"/>
                      <w:color w:val="000000"/>
                      <w:sz w:val="24"/>
                      <w:szCs w:val="24"/>
                      <w:lang w:eastAsia="en-GB"/>
                    </w:rPr>
                  </w:pPr>
                  <w:r w:rsidRPr="00FA7F48">
                    <w:rPr>
                      <w:rFonts w:ascii="Arial" w:eastAsia="Times New Roman" w:hAnsi="Arial" w:cs="Arial"/>
                      <w:color w:val="000000"/>
                      <w:sz w:val="24"/>
                      <w:szCs w:val="24"/>
                      <w:lang w:eastAsia="en-GB"/>
                    </w:rPr>
                    <w:t>Governmental services</w:t>
                  </w:r>
                </w:p>
              </w:tc>
              <w:tc>
                <w:tcPr>
                  <w:tcW w:w="380" w:type="dxa"/>
                  <w:tcBorders>
                    <w:top w:val="nil"/>
                    <w:left w:val="nil"/>
                    <w:bottom w:val="nil"/>
                    <w:right w:val="nil"/>
                  </w:tcBorders>
                  <w:shd w:val="clear" w:color="auto" w:fill="auto"/>
                  <w:noWrap/>
                  <w:vAlign w:val="center"/>
                  <w:hideMark/>
                </w:tcPr>
                <w:p w14:paraId="6BAB2EE1" w14:textId="77777777" w:rsidR="00FA7F48" w:rsidRPr="00FA7F48" w:rsidRDefault="00FA7F48" w:rsidP="00FA7F48">
                  <w:pPr>
                    <w:spacing w:after="0" w:line="240" w:lineRule="auto"/>
                    <w:rPr>
                      <w:rFonts w:ascii="Arial" w:eastAsia="Times New Roman" w:hAnsi="Arial" w:cs="Arial"/>
                      <w:color w:val="000000"/>
                      <w:sz w:val="24"/>
                      <w:szCs w:val="24"/>
                      <w:lang w:eastAsia="en-GB"/>
                    </w:rPr>
                  </w:pPr>
                </w:p>
              </w:tc>
              <w:tc>
                <w:tcPr>
                  <w:tcW w:w="3820" w:type="dxa"/>
                  <w:tcBorders>
                    <w:top w:val="nil"/>
                    <w:left w:val="nil"/>
                    <w:bottom w:val="nil"/>
                    <w:right w:val="single" w:sz="8" w:space="0" w:color="auto"/>
                  </w:tcBorders>
                  <w:shd w:val="clear" w:color="auto" w:fill="auto"/>
                  <w:noWrap/>
                  <w:vAlign w:val="center"/>
                  <w:hideMark/>
                </w:tcPr>
                <w:p w14:paraId="213252BE" w14:textId="77777777" w:rsidR="00FA7F48" w:rsidRPr="00FA7F48" w:rsidRDefault="00FA7F48" w:rsidP="00FA7F48">
                  <w:pPr>
                    <w:spacing w:after="0" w:line="240" w:lineRule="auto"/>
                    <w:rPr>
                      <w:rFonts w:ascii="Calibri" w:eastAsia="Times New Roman" w:hAnsi="Calibri" w:cs="Calibri"/>
                      <w:color w:val="000000"/>
                      <w:lang w:eastAsia="en-GB"/>
                    </w:rPr>
                  </w:pPr>
                  <w:r w:rsidRPr="00FA7F48">
                    <w:rPr>
                      <w:rFonts w:ascii="Calibri" w:eastAsia="Times New Roman" w:hAnsi="Calibri" w:cs="Calibri"/>
                      <w:color w:val="000000"/>
                      <w:lang w:eastAsia="en-GB"/>
                    </w:rPr>
                    <w:t> </w:t>
                  </w:r>
                </w:p>
              </w:tc>
            </w:tr>
            <w:tr w:rsidR="00FA7F48" w:rsidRPr="00FA7F48" w14:paraId="6398B9F3" w14:textId="77777777" w:rsidTr="00FA7F48">
              <w:trPr>
                <w:trHeight w:val="305"/>
              </w:trPr>
              <w:tc>
                <w:tcPr>
                  <w:tcW w:w="3880" w:type="dxa"/>
                  <w:tcBorders>
                    <w:top w:val="nil"/>
                    <w:left w:val="single" w:sz="8" w:space="0" w:color="auto"/>
                    <w:bottom w:val="nil"/>
                    <w:right w:val="nil"/>
                  </w:tcBorders>
                  <w:shd w:val="clear" w:color="auto" w:fill="auto"/>
                  <w:noWrap/>
                  <w:vAlign w:val="center"/>
                  <w:hideMark/>
                </w:tcPr>
                <w:p w14:paraId="7F8EA5C8" w14:textId="77777777" w:rsidR="00FA7F48" w:rsidRPr="00FA7F48" w:rsidRDefault="00FA7F48" w:rsidP="00FA7F48">
                  <w:pPr>
                    <w:spacing w:after="0" w:line="240" w:lineRule="auto"/>
                    <w:rPr>
                      <w:rFonts w:ascii="Arial" w:eastAsia="Times New Roman" w:hAnsi="Arial" w:cs="Arial"/>
                      <w:color w:val="000000"/>
                      <w:sz w:val="24"/>
                      <w:szCs w:val="24"/>
                      <w:lang w:eastAsia="en-GB"/>
                    </w:rPr>
                  </w:pPr>
                  <w:r w:rsidRPr="00FA7F48">
                    <w:rPr>
                      <w:rFonts w:ascii="Arial" w:eastAsia="Times New Roman" w:hAnsi="Arial" w:cs="Arial"/>
                      <w:color w:val="000000"/>
                      <w:sz w:val="24"/>
                      <w:szCs w:val="24"/>
                      <w:lang w:eastAsia="en-GB"/>
                    </w:rPr>
                    <w:t>personal services</w:t>
                  </w:r>
                </w:p>
              </w:tc>
              <w:tc>
                <w:tcPr>
                  <w:tcW w:w="380" w:type="dxa"/>
                  <w:tcBorders>
                    <w:top w:val="nil"/>
                    <w:left w:val="nil"/>
                    <w:bottom w:val="nil"/>
                    <w:right w:val="nil"/>
                  </w:tcBorders>
                  <w:shd w:val="clear" w:color="auto" w:fill="auto"/>
                  <w:noWrap/>
                  <w:vAlign w:val="center"/>
                  <w:hideMark/>
                </w:tcPr>
                <w:p w14:paraId="1E7AEFB5" w14:textId="77777777" w:rsidR="00FA7F48" w:rsidRPr="00FA7F48" w:rsidRDefault="00FA7F48" w:rsidP="00FA7F48">
                  <w:pPr>
                    <w:spacing w:after="0" w:line="240" w:lineRule="auto"/>
                    <w:rPr>
                      <w:rFonts w:ascii="Arial" w:eastAsia="Times New Roman" w:hAnsi="Arial" w:cs="Arial"/>
                      <w:color w:val="000000"/>
                      <w:sz w:val="24"/>
                      <w:szCs w:val="24"/>
                      <w:lang w:eastAsia="en-GB"/>
                    </w:rPr>
                  </w:pPr>
                </w:p>
              </w:tc>
              <w:tc>
                <w:tcPr>
                  <w:tcW w:w="3820" w:type="dxa"/>
                  <w:tcBorders>
                    <w:top w:val="nil"/>
                    <w:left w:val="nil"/>
                    <w:bottom w:val="nil"/>
                    <w:right w:val="single" w:sz="8" w:space="0" w:color="auto"/>
                  </w:tcBorders>
                  <w:shd w:val="clear" w:color="auto" w:fill="auto"/>
                  <w:noWrap/>
                  <w:vAlign w:val="center"/>
                  <w:hideMark/>
                </w:tcPr>
                <w:p w14:paraId="6D4AA494" w14:textId="77777777" w:rsidR="00FA7F48" w:rsidRPr="00FA7F48" w:rsidRDefault="00FA7F48" w:rsidP="00FA7F48">
                  <w:pPr>
                    <w:spacing w:after="0" w:line="240" w:lineRule="auto"/>
                    <w:rPr>
                      <w:rFonts w:ascii="Calibri" w:eastAsia="Times New Roman" w:hAnsi="Calibri" w:cs="Calibri"/>
                      <w:color w:val="000000"/>
                      <w:lang w:eastAsia="en-GB"/>
                    </w:rPr>
                  </w:pPr>
                  <w:r w:rsidRPr="00FA7F48">
                    <w:rPr>
                      <w:rFonts w:ascii="Calibri" w:eastAsia="Times New Roman" w:hAnsi="Calibri" w:cs="Calibri"/>
                      <w:color w:val="000000"/>
                      <w:lang w:eastAsia="en-GB"/>
                    </w:rPr>
                    <w:t> </w:t>
                  </w:r>
                </w:p>
              </w:tc>
            </w:tr>
            <w:tr w:rsidR="00FA7F48" w:rsidRPr="00FA7F48" w14:paraId="1BE12D6E" w14:textId="77777777" w:rsidTr="00FA7F48">
              <w:trPr>
                <w:trHeight w:val="310"/>
              </w:trPr>
              <w:tc>
                <w:tcPr>
                  <w:tcW w:w="3880" w:type="dxa"/>
                  <w:tcBorders>
                    <w:top w:val="nil"/>
                    <w:left w:val="single" w:sz="8" w:space="0" w:color="auto"/>
                    <w:bottom w:val="single" w:sz="8" w:space="0" w:color="auto"/>
                    <w:right w:val="nil"/>
                  </w:tcBorders>
                  <w:shd w:val="clear" w:color="auto" w:fill="auto"/>
                  <w:noWrap/>
                  <w:vAlign w:val="center"/>
                  <w:hideMark/>
                </w:tcPr>
                <w:p w14:paraId="7522869A" w14:textId="77777777" w:rsidR="00FA7F48" w:rsidRPr="00FA7F48" w:rsidRDefault="00FA7F48" w:rsidP="00FA7F48">
                  <w:pPr>
                    <w:spacing w:after="0" w:line="240" w:lineRule="auto"/>
                    <w:rPr>
                      <w:rFonts w:ascii="Calibri" w:eastAsia="Times New Roman" w:hAnsi="Calibri" w:cs="Calibri"/>
                      <w:color w:val="000000"/>
                      <w:lang w:eastAsia="en-GB"/>
                    </w:rPr>
                  </w:pPr>
                  <w:r w:rsidRPr="00FA7F48">
                    <w:rPr>
                      <w:rFonts w:ascii="Calibri" w:eastAsia="Times New Roman" w:hAnsi="Calibri" w:cs="Calibri"/>
                      <w:color w:val="000000"/>
                      <w:lang w:eastAsia="en-GB"/>
                    </w:rPr>
                    <w:t> </w:t>
                  </w:r>
                </w:p>
              </w:tc>
              <w:tc>
                <w:tcPr>
                  <w:tcW w:w="380" w:type="dxa"/>
                  <w:tcBorders>
                    <w:top w:val="nil"/>
                    <w:left w:val="nil"/>
                    <w:bottom w:val="single" w:sz="8" w:space="0" w:color="auto"/>
                    <w:right w:val="nil"/>
                  </w:tcBorders>
                  <w:shd w:val="clear" w:color="auto" w:fill="auto"/>
                  <w:noWrap/>
                  <w:vAlign w:val="center"/>
                  <w:hideMark/>
                </w:tcPr>
                <w:p w14:paraId="4892AE4B" w14:textId="77777777" w:rsidR="00FA7F48" w:rsidRPr="00FA7F48" w:rsidRDefault="00FA7F48" w:rsidP="00FA7F48">
                  <w:pPr>
                    <w:spacing w:after="0" w:line="240" w:lineRule="auto"/>
                    <w:rPr>
                      <w:rFonts w:ascii="Calibri" w:eastAsia="Times New Roman" w:hAnsi="Calibri" w:cs="Calibri"/>
                      <w:color w:val="000000"/>
                      <w:lang w:eastAsia="en-GB"/>
                    </w:rPr>
                  </w:pPr>
                  <w:r w:rsidRPr="00FA7F48">
                    <w:rPr>
                      <w:rFonts w:ascii="Calibri" w:eastAsia="Times New Roman" w:hAnsi="Calibri" w:cs="Calibri"/>
                      <w:color w:val="000000"/>
                      <w:lang w:eastAsia="en-GB"/>
                    </w:rPr>
                    <w:t> </w:t>
                  </w:r>
                </w:p>
              </w:tc>
              <w:tc>
                <w:tcPr>
                  <w:tcW w:w="3820" w:type="dxa"/>
                  <w:tcBorders>
                    <w:top w:val="nil"/>
                    <w:left w:val="nil"/>
                    <w:bottom w:val="single" w:sz="8" w:space="0" w:color="auto"/>
                    <w:right w:val="single" w:sz="8" w:space="0" w:color="auto"/>
                  </w:tcBorders>
                  <w:shd w:val="clear" w:color="auto" w:fill="auto"/>
                  <w:noWrap/>
                  <w:vAlign w:val="center"/>
                  <w:hideMark/>
                </w:tcPr>
                <w:p w14:paraId="3E353FE6" w14:textId="77777777" w:rsidR="00FA7F48" w:rsidRPr="00FA7F48" w:rsidRDefault="00FA7F48" w:rsidP="00FA7F48">
                  <w:pPr>
                    <w:spacing w:after="0" w:line="240" w:lineRule="auto"/>
                    <w:rPr>
                      <w:rFonts w:ascii="Calibri" w:eastAsia="Times New Roman" w:hAnsi="Calibri" w:cs="Calibri"/>
                      <w:color w:val="000000"/>
                      <w:lang w:eastAsia="en-GB"/>
                    </w:rPr>
                  </w:pPr>
                  <w:r w:rsidRPr="00FA7F48">
                    <w:rPr>
                      <w:rFonts w:ascii="Calibri" w:eastAsia="Times New Roman" w:hAnsi="Calibri" w:cs="Calibri"/>
                      <w:color w:val="000000"/>
                      <w:lang w:eastAsia="en-GB"/>
                    </w:rPr>
                    <w:t> </w:t>
                  </w:r>
                </w:p>
              </w:tc>
            </w:tr>
          </w:tbl>
          <w:p w14:paraId="542076DA" w14:textId="77777777" w:rsidR="00AB5302" w:rsidRPr="00DE52AA" w:rsidRDefault="00AB5302" w:rsidP="0078243E">
            <w:pPr>
              <w:spacing w:after="0" w:line="276" w:lineRule="auto"/>
              <w:rPr>
                <w:rFonts w:ascii="Calibri" w:eastAsia="Times New Roman" w:hAnsi="Calibri" w:cs="Calibri"/>
                <w:b/>
                <w:bCs/>
                <w:lang w:eastAsia="en-GB"/>
              </w:rPr>
            </w:pPr>
          </w:p>
        </w:tc>
        <w:tc>
          <w:tcPr>
            <w:tcW w:w="960" w:type="dxa"/>
            <w:tcBorders>
              <w:top w:val="nil"/>
              <w:left w:val="nil"/>
              <w:bottom w:val="nil"/>
              <w:right w:val="nil"/>
            </w:tcBorders>
            <w:shd w:val="clear" w:color="auto" w:fill="auto"/>
            <w:noWrap/>
            <w:vAlign w:val="bottom"/>
            <w:hideMark/>
          </w:tcPr>
          <w:p w14:paraId="7C7C662E" w14:textId="77777777" w:rsidR="00AB5302" w:rsidRPr="00DE52AA" w:rsidRDefault="00AB5302" w:rsidP="0078243E">
            <w:pPr>
              <w:spacing w:after="0" w:line="276" w:lineRule="auto"/>
              <w:rPr>
                <w:rFonts w:ascii="Calibri" w:eastAsia="Times New Roman" w:hAnsi="Calibri" w:cs="Calibri"/>
                <w:b/>
                <w:bCs/>
                <w:lang w:eastAsia="en-GB"/>
              </w:rPr>
            </w:pPr>
          </w:p>
        </w:tc>
        <w:tc>
          <w:tcPr>
            <w:tcW w:w="1194" w:type="dxa"/>
            <w:tcBorders>
              <w:top w:val="nil"/>
              <w:left w:val="nil"/>
              <w:bottom w:val="nil"/>
              <w:right w:val="nil"/>
            </w:tcBorders>
            <w:shd w:val="clear" w:color="auto" w:fill="auto"/>
            <w:noWrap/>
            <w:vAlign w:val="bottom"/>
            <w:hideMark/>
          </w:tcPr>
          <w:p w14:paraId="4B68DC82" w14:textId="77777777" w:rsidR="00AB5302" w:rsidRPr="00DE52AA" w:rsidRDefault="00AB5302" w:rsidP="0078243E">
            <w:pPr>
              <w:spacing w:after="0" w:line="276"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10E0535A" w14:textId="77777777" w:rsidR="00AB5302" w:rsidRPr="00DE52AA" w:rsidRDefault="00AB5302" w:rsidP="0078243E">
            <w:pPr>
              <w:spacing w:after="0" w:line="276" w:lineRule="auto"/>
              <w:rPr>
                <w:rFonts w:ascii="Times New Roman" w:eastAsia="Times New Roman" w:hAnsi="Times New Roman" w:cs="Times New Roman"/>
                <w:sz w:val="20"/>
                <w:szCs w:val="20"/>
                <w:lang w:eastAsia="en-GB"/>
              </w:rPr>
            </w:pPr>
          </w:p>
        </w:tc>
      </w:tr>
    </w:tbl>
    <w:p w14:paraId="3167CD4F" w14:textId="57277D31" w:rsidR="002D411D" w:rsidRPr="00077E46" w:rsidRDefault="002D411D" w:rsidP="0078243E">
      <w:pPr>
        <w:spacing w:line="276" w:lineRule="auto"/>
        <w:jc w:val="both"/>
        <w:rPr>
          <w:rFonts w:ascii="Arial" w:hAnsi="Arial" w:cs="Arial"/>
          <w:sz w:val="24"/>
          <w:szCs w:val="24"/>
        </w:rPr>
      </w:pPr>
    </w:p>
    <w:p w14:paraId="7E532CAC" w14:textId="1ECB4EEC" w:rsidR="00686E27" w:rsidRPr="00077E46" w:rsidRDefault="00686E27" w:rsidP="0078243E">
      <w:pPr>
        <w:spacing w:line="276" w:lineRule="auto"/>
        <w:jc w:val="both"/>
        <w:rPr>
          <w:rFonts w:ascii="Arial" w:hAnsi="Arial" w:cs="Arial"/>
          <w:b/>
          <w:sz w:val="24"/>
          <w:szCs w:val="24"/>
        </w:rPr>
      </w:pPr>
      <w:r w:rsidRPr="00077E46">
        <w:rPr>
          <w:rFonts w:ascii="Arial" w:hAnsi="Arial" w:cs="Arial"/>
          <w:b/>
          <w:sz w:val="24"/>
          <w:szCs w:val="24"/>
        </w:rPr>
        <w:t>4.2. Structure of the UK Economy</w:t>
      </w:r>
    </w:p>
    <w:p w14:paraId="57E5B918" w14:textId="3979C29B" w:rsidR="00686E27" w:rsidRPr="00077E46" w:rsidRDefault="00686E27" w:rsidP="0078243E">
      <w:pPr>
        <w:spacing w:line="276" w:lineRule="auto"/>
        <w:jc w:val="both"/>
        <w:rPr>
          <w:rFonts w:ascii="Arial" w:hAnsi="Arial" w:cs="Arial"/>
          <w:bCs/>
          <w:sz w:val="24"/>
          <w:szCs w:val="24"/>
        </w:rPr>
      </w:pPr>
      <w:r w:rsidRPr="00077E46">
        <w:rPr>
          <w:rFonts w:ascii="Arial" w:hAnsi="Arial" w:cs="Arial"/>
          <w:bCs/>
          <w:sz w:val="24"/>
          <w:szCs w:val="24"/>
        </w:rPr>
        <w:t xml:space="preserve">To demonstrate relative importance of carbon intensive imports, we present data on the specific structure of the UK economy which shows the dominance of services sectors. Table </w:t>
      </w:r>
      <w:r w:rsidR="00AC3138" w:rsidRPr="00077E46">
        <w:rPr>
          <w:rFonts w:ascii="Arial" w:hAnsi="Arial" w:cs="Arial"/>
          <w:bCs/>
          <w:sz w:val="24"/>
          <w:szCs w:val="24"/>
        </w:rPr>
        <w:t>2</w:t>
      </w:r>
      <w:r w:rsidRPr="00077E46">
        <w:rPr>
          <w:rFonts w:ascii="Arial" w:hAnsi="Arial" w:cs="Arial"/>
          <w:bCs/>
          <w:sz w:val="24"/>
          <w:szCs w:val="24"/>
        </w:rPr>
        <w:t xml:space="preserve"> provides an overview of the relative importance for total consumption of each commodity of domestic production and import supply. As we can see, three sectors, construction, </w:t>
      </w:r>
      <w:proofErr w:type="gramStart"/>
      <w:r w:rsidRPr="00077E46">
        <w:rPr>
          <w:rFonts w:ascii="Arial" w:hAnsi="Arial" w:cs="Arial"/>
          <w:bCs/>
          <w:sz w:val="24"/>
          <w:szCs w:val="24"/>
        </w:rPr>
        <w:t>trade</w:t>
      </w:r>
      <w:proofErr w:type="gramEnd"/>
      <w:r w:rsidRPr="00077E46">
        <w:rPr>
          <w:rFonts w:ascii="Arial" w:hAnsi="Arial" w:cs="Arial"/>
          <w:bCs/>
          <w:sz w:val="24"/>
          <w:szCs w:val="24"/>
        </w:rPr>
        <w:t xml:space="preserve"> and business services, each contribute in excess of 8</w:t>
      </w:r>
      <w:r w:rsidR="00730B8C">
        <w:rPr>
          <w:rFonts w:ascii="Arial" w:hAnsi="Arial" w:cs="Arial"/>
          <w:bCs/>
          <w:sz w:val="24"/>
          <w:szCs w:val="24"/>
        </w:rPr>
        <w:t>.0</w:t>
      </w:r>
      <w:r w:rsidRPr="00077E46">
        <w:rPr>
          <w:rFonts w:ascii="Arial" w:hAnsi="Arial" w:cs="Arial"/>
          <w:bCs/>
          <w:sz w:val="24"/>
          <w:szCs w:val="24"/>
        </w:rPr>
        <w:t xml:space="preserve"> per cent of the total domestic production. </w:t>
      </w:r>
      <w:proofErr w:type="gramStart"/>
      <w:r w:rsidRPr="00077E46">
        <w:rPr>
          <w:rFonts w:ascii="Arial" w:hAnsi="Arial" w:cs="Arial"/>
          <w:bCs/>
          <w:sz w:val="24"/>
          <w:szCs w:val="24"/>
        </w:rPr>
        <w:t>Most of</w:t>
      </w:r>
      <w:proofErr w:type="gramEnd"/>
      <w:r w:rsidRPr="00077E46">
        <w:rPr>
          <w:rFonts w:ascii="Arial" w:hAnsi="Arial" w:cs="Arial"/>
          <w:bCs/>
          <w:sz w:val="24"/>
          <w:szCs w:val="24"/>
        </w:rPr>
        <w:t xml:space="preserve"> the other sectors contribute between 0.01 per cent and 6.0 per cent. On the import side, three sectors also stand out, </w:t>
      </w:r>
      <w:r w:rsidRPr="00077E46">
        <w:rPr>
          <w:rFonts w:ascii="Arial" w:hAnsi="Arial" w:cs="Arial"/>
          <w:bCs/>
          <w:sz w:val="24"/>
          <w:szCs w:val="24"/>
        </w:rPr>
        <w:lastRenderedPageBreak/>
        <w:t xml:space="preserve">computer, motor vehicles and business services, with 8.0 per cent each. In most cases, the importance in production does not coincide with importance in imports except for </w:t>
      </w:r>
      <w:proofErr w:type="gramStart"/>
      <w:r w:rsidRPr="00077E46">
        <w:rPr>
          <w:rFonts w:ascii="Arial" w:hAnsi="Arial" w:cs="Arial"/>
          <w:bCs/>
          <w:sz w:val="24"/>
          <w:szCs w:val="24"/>
        </w:rPr>
        <w:t>3</w:t>
      </w:r>
      <w:proofErr w:type="gramEnd"/>
      <w:r w:rsidRPr="00077E46">
        <w:rPr>
          <w:rFonts w:ascii="Arial" w:hAnsi="Arial" w:cs="Arial"/>
          <w:bCs/>
          <w:sz w:val="24"/>
          <w:szCs w:val="24"/>
        </w:rPr>
        <w:t xml:space="preserve"> sectors, accommodations (3.5% versus 3.0%), financial (5.1% versus 3.1%) and business services (15.0% versus 8.8%).</w:t>
      </w:r>
      <w:r w:rsidR="0014187F" w:rsidRPr="00077E46">
        <w:rPr>
          <w:rFonts w:ascii="Arial" w:hAnsi="Arial" w:cs="Arial"/>
          <w:bCs/>
          <w:sz w:val="24"/>
          <w:szCs w:val="24"/>
        </w:rPr>
        <w:t xml:space="preserve"> Imports of manufactured goods (sectors 19-45) represents 68</w:t>
      </w:r>
      <w:r w:rsidR="00730B8C">
        <w:rPr>
          <w:rFonts w:ascii="Arial" w:hAnsi="Arial" w:cs="Arial"/>
          <w:bCs/>
          <w:sz w:val="24"/>
          <w:szCs w:val="24"/>
        </w:rPr>
        <w:t>.0</w:t>
      </w:r>
      <w:r w:rsidR="0014187F" w:rsidRPr="00077E46">
        <w:rPr>
          <w:rFonts w:ascii="Arial" w:hAnsi="Arial" w:cs="Arial"/>
          <w:bCs/>
          <w:sz w:val="24"/>
          <w:szCs w:val="24"/>
        </w:rPr>
        <w:t>% of UK imports whereas they are 13.5% domestically produced.</w:t>
      </w:r>
    </w:p>
    <w:p w14:paraId="22FABC3D" w14:textId="77777777" w:rsidR="00686E27" w:rsidRPr="00077E46" w:rsidRDefault="00686E27" w:rsidP="00686E27">
      <w:pPr>
        <w:spacing w:line="360" w:lineRule="auto"/>
        <w:jc w:val="both"/>
        <w:rPr>
          <w:rFonts w:ascii="Arial" w:hAnsi="Arial" w:cs="Arial"/>
          <w:bCs/>
          <w:sz w:val="24"/>
          <w:szCs w:val="24"/>
        </w:rPr>
      </w:pPr>
    </w:p>
    <w:p w14:paraId="081446EE" w14:textId="09C42C48" w:rsidR="00686E27" w:rsidRPr="00077E46" w:rsidRDefault="00686E27" w:rsidP="00686E27">
      <w:pPr>
        <w:spacing w:line="276" w:lineRule="auto"/>
        <w:jc w:val="both"/>
        <w:rPr>
          <w:rFonts w:ascii="Arial" w:hAnsi="Arial" w:cs="Arial"/>
          <w:sz w:val="24"/>
          <w:szCs w:val="24"/>
        </w:rPr>
      </w:pPr>
      <w:r w:rsidRPr="00077E46">
        <w:rPr>
          <w:rFonts w:ascii="Arial" w:hAnsi="Arial" w:cs="Arial"/>
          <w:sz w:val="24"/>
          <w:szCs w:val="24"/>
        </w:rPr>
        <w:t xml:space="preserve">Table </w:t>
      </w:r>
      <w:r w:rsidR="00AC3138" w:rsidRPr="00077E46">
        <w:rPr>
          <w:rFonts w:ascii="Arial" w:hAnsi="Arial" w:cs="Arial"/>
          <w:sz w:val="24"/>
          <w:szCs w:val="24"/>
        </w:rPr>
        <w:t>2</w:t>
      </w:r>
      <w:r w:rsidRPr="00077E46">
        <w:rPr>
          <w:rFonts w:ascii="Arial" w:hAnsi="Arial" w:cs="Arial"/>
          <w:sz w:val="24"/>
          <w:szCs w:val="24"/>
        </w:rPr>
        <w:t>: Summary of the commodity/sector characteristics.</w:t>
      </w:r>
    </w:p>
    <w:tbl>
      <w:tblPr>
        <w:tblW w:w="0" w:type="auto"/>
        <w:tblLook w:val="04A0" w:firstRow="1" w:lastRow="0" w:firstColumn="1" w:lastColumn="0" w:noHBand="0" w:noVBand="1"/>
      </w:tblPr>
      <w:tblGrid>
        <w:gridCol w:w="935"/>
        <w:gridCol w:w="4366"/>
        <w:gridCol w:w="1321"/>
        <w:gridCol w:w="1458"/>
      </w:tblGrid>
      <w:tr w:rsidR="00077E46" w:rsidRPr="00077E46" w14:paraId="721BBFD6" w14:textId="77777777" w:rsidTr="007A7E8F">
        <w:trPr>
          <w:trHeight w:val="840"/>
        </w:trPr>
        <w:tc>
          <w:tcPr>
            <w:tcW w:w="935" w:type="dxa"/>
            <w:tcBorders>
              <w:top w:val="single" w:sz="8" w:space="0" w:color="auto"/>
              <w:left w:val="single" w:sz="8" w:space="0" w:color="auto"/>
              <w:bottom w:val="single" w:sz="8" w:space="0" w:color="auto"/>
              <w:right w:val="single" w:sz="8" w:space="0" w:color="auto"/>
            </w:tcBorders>
            <w:shd w:val="clear" w:color="auto" w:fill="auto"/>
            <w:vAlign w:val="center"/>
          </w:tcPr>
          <w:p w14:paraId="0CF1D8FA"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GTAP Sectors</w:t>
            </w:r>
          </w:p>
        </w:tc>
        <w:tc>
          <w:tcPr>
            <w:tcW w:w="4366" w:type="dxa"/>
            <w:tcBorders>
              <w:top w:val="single" w:sz="8" w:space="0" w:color="auto"/>
              <w:left w:val="nil"/>
              <w:bottom w:val="single" w:sz="8" w:space="0" w:color="auto"/>
              <w:right w:val="single" w:sz="8" w:space="0" w:color="auto"/>
            </w:tcBorders>
            <w:shd w:val="clear" w:color="auto" w:fill="auto"/>
            <w:vAlign w:val="center"/>
          </w:tcPr>
          <w:p w14:paraId="351DB15C" w14:textId="77777777" w:rsidR="00686E27" w:rsidRPr="00077E46" w:rsidRDefault="00686E27" w:rsidP="007A7E8F">
            <w:pPr>
              <w:spacing w:after="0" w:line="240" w:lineRule="auto"/>
              <w:rPr>
                <w:rFonts w:ascii="Arial" w:eastAsia="Times New Roman" w:hAnsi="Arial" w:cs="Arial"/>
                <w:sz w:val="18"/>
                <w:szCs w:val="18"/>
                <w:lang w:eastAsia="en-GB"/>
              </w:rPr>
            </w:pPr>
            <w:r w:rsidRPr="00077E46">
              <w:rPr>
                <w:rFonts w:ascii="Arial" w:eastAsia="Times New Roman" w:hAnsi="Arial" w:cs="Arial"/>
                <w:sz w:val="18"/>
                <w:szCs w:val="18"/>
                <w:lang w:eastAsia="en-GB"/>
              </w:rPr>
              <w:t>Sector descriptions</w:t>
            </w:r>
          </w:p>
        </w:tc>
        <w:tc>
          <w:tcPr>
            <w:tcW w:w="1321" w:type="dxa"/>
            <w:tcBorders>
              <w:top w:val="single" w:sz="8" w:space="0" w:color="auto"/>
              <w:left w:val="single" w:sz="8" w:space="0" w:color="auto"/>
              <w:bottom w:val="single" w:sz="8" w:space="0" w:color="auto"/>
              <w:right w:val="single" w:sz="8" w:space="0" w:color="auto"/>
            </w:tcBorders>
            <w:shd w:val="clear" w:color="auto" w:fill="auto"/>
            <w:vAlign w:val="center"/>
          </w:tcPr>
          <w:p w14:paraId="4F29D549"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Contribution to Production</w:t>
            </w:r>
          </w:p>
        </w:tc>
        <w:tc>
          <w:tcPr>
            <w:tcW w:w="1458" w:type="dxa"/>
            <w:tcBorders>
              <w:top w:val="single" w:sz="8" w:space="0" w:color="auto"/>
              <w:left w:val="nil"/>
              <w:bottom w:val="single" w:sz="8" w:space="0" w:color="auto"/>
              <w:right w:val="single" w:sz="8" w:space="0" w:color="auto"/>
            </w:tcBorders>
            <w:shd w:val="clear" w:color="auto" w:fill="auto"/>
            <w:vAlign w:val="center"/>
          </w:tcPr>
          <w:p w14:paraId="12E83A92"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Contribution to Imports</w:t>
            </w:r>
          </w:p>
        </w:tc>
      </w:tr>
      <w:tr w:rsidR="00077E46" w:rsidRPr="00077E46" w14:paraId="17FA63AA" w14:textId="77777777" w:rsidTr="007A7E8F">
        <w:trPr>
          <w:trHeight w:val="180"/>
        </w:trPr>
        <w:tc>
          <w:tcPr>
            <w:tcW w:w="935" w:type="dxa"/>
            <w:tcBorders>
              <w:top w:val="nil"/>
              <w:left w:val="single" w:sz="8" w:space="0" w:color="auto"/>
              <w:bottom w:val="nil"/>
              <w:right w:val="single" w:sz="8" w:space="0" w:color="auto"/>
            </w:tcBorders>
            <w:shd w:val="clear" w:color="auto" w:fill="auto"/>
            <w:vAlign w:val="center"/>
          </w:tcPr>
          <w:p w14:paraId="2D9B7BEA"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1-12</w:t>
            </w:r>
          </w:p>
        </w:tc>
        <w:tc>
          <w:tcPr>
            <w:tcW w:w="4366" w:type="dxa"/>
            <w:tcBorders>
              <w:top w:val="nil"/>
              <w:left w:val="nil"/>
              <w:bottom w:val="nil"/>
              <w:right w:val="nil"/>
            </w:tcBorders>
            <w:shd w:val="clear" w:color="auto" w:fill="auto"/>
            <w:vAlign w:val="center"/>
          </w:tcPr>
          <w:p w14:paraId="40ED8D8F" w14:textId="77777777" w:rsidR="00686E27" w:rsidRPr="00077E46" w:rsidRDefault="00686E27" w:rsidP="007A7E8F">
            <w:pPr>
              <w:spacing w:after="0" w:line="240" w:lineRule="auto"/>
              <w:rPr>
                <w:rFonts w:ascii="Arial" w:eastAsia="Times New Roman" w:hAnsi="Arial" w:cs="Arial"/>
                <w:sz w:val="18"/>
                <w:szCs w:val="18"/>
                <w:lang w:eastAsia="en-GB"/>
              </w:rPr>
            </w:pPr>
            <w:r w:rsidRPr="00077E46">
              <w:rPr>
                <w:rFonts w:ascii="Arial" w:eastAsia="Times New Roman" w:hAnsi="Arial" w:cs="Arial"/>
                <w:sz w:val="18"/>
                <w:szCs w:val="18"/>
                <w:lang w:eastAsia="en-GB"/>
              </w:rPr>
              <w:t>Products of agriculture</w:t>
            </w:r>
          </w:p>
        </w:tc>
        <w:tc>
          <w:tcPr>
            <w:tcW w:w="1321" w:type="dxa"/>
            <w:tcBorders>
              <w:top w:val="nil"/>
              <w:left w:val="single" w:sz="8" w:space="0" w:color="auto"/>
              <w:bottom w:val="nil"/>
              <w:right w:val="single" w:sz="8" w:space="0" w:color="auto"/>
            </w:tcBorders>
            <w:shd w:val="clear" w:color="auto" w:fill="auto"/>
            <w:vAlign w:val="center"/>
          </w:tcPr>
          <w:p w14:paraId="745C80B6"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0.94%</w:t>
            </w:r>
          </w:p>
        </w:tc>
        <w:tc>
          <w:tcPr>
            <w:tcW w:w="1458" w:type="dxa"/>
            <w:tcBorders>
              <w:top w:val="nil"/>
              <w:left w:val="nil"/>
              <w:bottom w:val="nil"/>
              <w:right w:val="single" w:sz="8" w:space="0" w:color="auto"/>
            </w:tcBorders>
            <w:shd w:val="clear" w:color="auto" w:fill="auto"/>
            <w:vAlign w:val="center"/>
          </w:tcPr>
          <w:p w14:paraId="1BC2B730"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2.13%</w:t>
            </w:r>
          </w:p>
        </w:tc>
      </w:tr>
      <w:tr w:rsidR="00077E46" w:rsidRPr="00077E46" w14:paraId="1BE213DA" w14:textId="77777777" w:rsidTr="007A7E8F">
        <w:trPr>
          <w:trHeight w:val="180"/>
        </w:trPr>
        <w:tc>
          <w:tcPr>
            <w:tcW w:w="935" w:type="dxa"/>
            <w:tcBorders>
              <w:top w:val="nil"/>
              <w:left w:val="single" w:sz="8" w:space="0" w:color="auto"/>
              <w:bottom w:val="nil"/>
              <w:right w:val="single" w:sz="8" w:space="0" w:color="auto"/>
            </w:tcBorders>
            <w:shd w:val="clear" w:color="auto" w:fill="auto"/>
            <w:vAlign w:val="center"/>
          </w:tcPr>
          <w:p w14:paraId="7BCE1F36"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13</w:t>
            </w:r>
          </w:p>
        </w:tc>
        <w:tc>
          <w:tcPr>
            <w:tcW w:w="4366" w:type="dxa"/>
            <w:tcBorders>
              <w:top w:val="nil"/>
              <w:left w:val="nil"/>
              <w:bottom w:val="nil"/>
              <w:right w:val="nil"/>
            </w:tcBorders>
            <w:shd w:val="clear" w:color="auto" w:fill="auto"/>
            <w:vAlign w:val="center"/>
          </w:tcPr>
          <w:p w14:paraId="2D904C23" w14:textId="77777777" w:rsidR="00686E27" w:rsidRPr="00077E46" w:rsidRDefault="00686E27" w:rsidP="007A7E8F">
            <w:pPr>
              <w:spacing w:after="0" w:line="240" w:lineRule="auto"/>
              <w:rPr>
                <w:rFonts w:ascii="Arial" w:eastAsia="Times New Roman" w:hAnsi="Arial" w:cs="Arial"/>
                <w:sz w:val="18"/>
                <w:szCs w:val="18"/>
                <w:lang w:eastAsia="en-GB"/>
              </w:rPr>
            </w:pPr>
            <w:r w:rsidRPr="00077E46">
              <w:rPr>
                <w:rFonts w:ascii="Arial" w:eastAsia="Times New Roman" w:hAnsi="Arial" w:cs="Arial"/>
                <w:sz w:val="18"/>
                <w:szCs w:val="18"/>
                <w:lang w:eastAsia="en-GB"/>
              </w:rPr>
              <w:t xml:space="preserve">Products of forestry, logging &amp; related services         </w:t>
            </w:r>
          </w:p>
        </w:tc>
        <w:tc>
          <w:tcPr>
            <w:tcW w:w="1321" w:type="dxa"/>
            <w:tcBorders>
              <w:top w:val="nil"/>
              <w:left w:val="single" w:sz="8" w:space="0" w:color="auto"/>
              <w:bottom w:val="nil"/>
              <w:right w:val="single" w:sz="8" w:space="0" w:color="auto"/>
            </w:tcBorders>
            <w:shd w:val="clear" w:color="auto" w:fill="auto"/>
            <w:vAlign w:val="center"/>
          </w:tcPr>
          <w:p w14:paraId="13C59563"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0.04%</w:t>
            </w:r>
          </w:p>
        </w:tc>
        <w:tc>
          <w:tcPr>
            <w:tcW w:w="1458" w:type="dxa"/>
            <w:tcBorders>
              <w:top w:val="nil"/>
              <w:left w:val="nil"/>
              <w:bottom w:val="nil"/>
              <w:right w:val="single" w:sz="8" w:space="0" w:color="auto"/>
            </w:tcBorders>
            <w:shd w:val="clear" w:color="auto" w:fill="auto"/>
            <w:vAlign w:val="center"/>
          </w:tcPr>
          <w:p w14:paraId="1E00B30F"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0.01%</w:t>
            </w:r>
          </w:p>
        </w:tc>
      </w:tr>
      <w:tr w:rsidR="00077E46" w:rsidRPr="00077E46" w14:paraId="0766CF1F" w14:textId="77777777" w:rsidTr="007A7E8F">
        <w:trPr>
          <w:trHeight w:val="180"/>
        </w:trPr>
        <w:tc>
          <w:tcPr>
            <w:tcW w:w="935" w:type="dxa"/>
            <w:tcBorders>
              <w:top w:val="nil"/>
              <w:left w:val="single" w:sz="8" w:space="0" w:color="auto"/>
              <w:bottom w:val="nil"/>
              <w:right w:val="single" w:sz="8" w:space="0" w:color="auto"/>
            </w:tcBorders>
            <w:shd w:val="clear" w:color="auto" w:fill="auto"/>
            <w:vAlign w:val="center"/>
          </w:tcPr>
          <w:p w14:paraId="4B205E06"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14</w:t>
            </w:r>
          </w:p>
        </w:tc>
        <w:tc>
          <w:tcPr>
            <w:tcW w:w="4366" w:type="dxa"/>
            <w:tcBorders>
              <w:top w:val="nil"/>
              <w:left w:val="nil"/>
              <w:bottom w:val="nil"/>
              <w:right w:val="nil"/>
            </w:tcBorders>
            <w:shd w:val="clear" w:color="auto" w:fill="auto"/>
            <w:vAlign w:val="center"/>
          </w:tcPr>
          <w:p w14:paraId="33C3DF20" w14:textId="77777777" w:rsidR="00686E27" w:rsidRPr="00077E46" w:rsidRDefault="00686E27" w:rsidP="007A7E8F">
            <w:pPr>
              <w:spacing w:after="0" w:line="240" w:lineRule="auto"/>
              <w:rPr>
                <w:rFonts w:ascii="Arial" w:eastAsia="Times New Roman" w:hAnsi="Arial" w:cs="Arial"/>
                <w:sz w:val="18"/>
                <w:szCs w:val="18"/>
                <w:lang w:eastAsia="en-GB"/>
              </w:rPr>
            </w:pPr>
            <w:r w:rsidRPr="00077E46">
              <w:rPr>
                <w:rFonts w:ascii="Arial" w:eastAsia="Times New Roman" w:hAnsi="Arial" w:cs="Arial"/>
                <w:sz w:val="18"/>
                <w:szCs w:val="18"/>
                <w:lang w:eastAsia="en-GB"/>
              </w:rPr>
              <w:t>Fish &amp; other fishing products</w:t>
            </w:r>
          </w:p>
        </w:tc>
        <w:tc>
          <w:tcPr>
            <w:tcW w:w="1321" w:type="dxa"/>
            <w:tcBorders>
              <w:top w:val="nil"/>
              <w:left w:val="single" w:sz="8" w:space="0" w:color="auto"/>
              <w:bottom w:val="nil"/>
              <w:right w:val="single" w:sz="8" w:space="0" w:color="auto"/>
            </w:tcBorders>
            <w:shd w:val="clear" w:color="auto" w:fill="auto"/>
            <w:vAlign w:val="center"/>
          </w:tcPr>
          <w:p w14:paraId="7C53AB62"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0.06%</w:t>
            </w:r>
          </w:p>
        </w:tc>
        <w:tc>
          <w:tcPr>
            <w:tcW w:w="1458" w:type="dxa"/>
            <w:tcBorders>
              <w:top w:val="nil"/>
              <w:left w:val="nil"/>
              <w:bottom w:val="nil"/>
              <w:right w:val="single" w:sz="8" w:space="0" w:color="auto"/>
            </w:tcBorders>
            <w:shd w:val="clear" w:color="auto" w:fill="auto"/>
            <w:vAlign w:val="center"/>
          </w:tcPr>
          <w:p w14:paraId="30E2C9DC"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0.09%</w:t>
            </w:r>
          </w:p>
        </w:tc>
      </w:tr>
      <w:tr w:rsidR="00077E46" w:rsidRPr="00077E46" w14:paraId="60135313" w14:textId="77777777" w:rsidTr="007A7E8F">
        <w:trPr>
          <w:trHeight w:val="180"/>
        </w:trPr>
        <w:tc>
          <w:tcPr>
            <w:tcW w:w="935" w:type="dxa"/>
            <w:tcBorders>
              <w:top w:val="nil"/>
              <w:left w:val="single" w:sz="8" w:space="0" w:color="auto"/>
              <w:bottom w:val="nil"/>
              <w:right w:val="single" w:sz="8" w:space="0" w:color="auto"/>
            </w:tcBorders>
            <w:shd w:val="clear" w:color="auto" w:fill="auto"/>
            <w:vAlign w:val="center"/>
          </w:tcPr>
          <w:p w14:paraId="0E2495B5"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15</w:t>
            </w:r>
          </w:p>
        </w:tc>
        <w:tc>
          <w:tcPr>
            <w:tcW w:w="4366" w:type="dxa"/>
            <w:tcBorders>
              <w:top w:val="nil"/>
              <w:left w:val="nil"/>
              <w:bottom w:val="nil"/>
              <w:right w:val="nil"/>
            </w:tcBorders>
            <w:shd w:val="clear" w:color="auto" w:fill="auto"/>
            <w:vAlign w:val="center"/>
          </w:tcPr>
          <w:p w14:paraId="2C8FF222" w14:textId="77777777" w:rsidR="00686E27" w:rsidRPr="00077E46" w:rsidRDefault="00686E27" w:rsidP="007A7E8F">
            <w:pPr>
              <w:spacing w:after="0" w:line="240" w:lineRule="auto"/>
              <w:rPr>
                <w:rFonts w:ascii="Arial" w:eastAsia="Times New Roman" w:hAnsi="Arial" w:cs="Arial"/>
                <w:sz w:val="18"/>
                <w:szCs w:val="18"/>
                <w:lang w:eastAsia="en-GB"/>
              </w:rPr>
            </w:pPr>
            <w:r w:rsidRPr="00077E46">
              <w:rPr>
                <w:rFonts w:ascii="Arial" w:eastAsia="Times New Roman" w:hAnsi="Arial" w:cs="Arial"/>
                <w:sz w:val="18"/>
                <w:szCs w:val="18"/>
                <w:lang w:eastAsia="en-GB"/>
              </w:rPr>
              <w:t xml:space="preserve">Coal and lignite             </w:t>
            </w:r>
          </w:p>
        </w:tc>
        <w:tc>
          <w:tcPr>
            <w:tcW w:w="1321" w:type="dxa"/>
            <w:tcBorders>
              <w:top w:val="nil"/>
              <w:left w:val="single" w:sz="8" w:space="0" w:color="auto"/>
              <w:bottom w:val="nil"/>
              <w:right w:val="single" w:sz="8" w:space="0" w:color="auto"/>
            </w:tcBorders>
            <w:shd w:val="clear" w:color="auto" w:fill="auto"/>
            <w:vAlign w:val="center"/>
          </w:tcPr>
          <w:p w14:paraId="2948D0BA"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0.01%</w:t>
            </w:r>
          </w:p>
        </w:tc>
        <w:tc>
          <w:tcPr>
            <w:tcW w:w="1458" w:type="dxa"/>
            <w:tcBorders>
              <w:top w:val="nil"/>
              <w:left w:val="nil"/>
              <w:bottom w:val="nil"/>
              <w:right w:val="single" w:sz="8" w:space="0" w:color="auto"/>
            </w:tcBorders>
            <w:shd w:val="clear" w:color="auto" w:fill="auto"/>
            <w:vAlign w:val="center"/>
          </w:tcPr>
          <w:p w14:paraId="697C4942"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0.11%</w:t>
            </w:r>
          </w:p>
        </w:tc>
      </w:tr>
      <w:tr w:rsidR="00077E46" w:rsidRPr="00077E46" w14:paraId="4DFF0331" w14:textId="77777777" w:rsidTr="007A7E8F">
        <w:trPr>
          <w:trHeight w:val="180"/>
        </w:trPr>
        <w:tc>
          <w:tcPr>
            <w:tcW w:w="935" w:type="dxa"/>
            <w:tcBorders>
              <w:top w:val="nil"/>
              <w:left w:val="single" w:sz="8" w:space="0" w:color="auto"/>
              <w:bottom w:val="nil"/>
              <w:right w:val="single" w:sz="8" w:space="0" w:color="auto"/>
            </w:tcBorders>
            <w:shd w:val="clear" w:color="auto" w:fill="auto"/>
            <w:vAlign w:val="center"/>
          </w:tcPr>
          <w:p w14:paraId="6066E188"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16-17</w:t>
            </w:r>
          </w:p>
        </w:tc>
        <w:tc>
          <w:tcPr>
            <w:tcW w:w="4366" w:type="dxa"/>
            <w:tcBorders>
              <w:top w:val="nil"/>
              <w:left w:val="nil"/>
              <w:bottom w:val="nil"/>
              <w:right w:val="nil"/>
            </w:tcBorders>
            <w:shd w:val="clear" w:color="auto" w:fill="auto"/>
            <w:vAlign w:val="center"/>
          </w:tcPr>
          <w:p w14:paraId="65E7123E" w14:textId="77777777" w:rsidR="00686E27" w:rsidRPr="00077E46" w:rsidRDefault="00686E27" w:rsidP="007A7E8F">
            <w:pPr>
              <w:spacing w:after="0" w:line="240" w:lineRule="auto"/>
              <w:rPr>
                <w:rFonts w:ascii="Arial" w:eastAsia="Times New Roman" w:hAnsi="Arial" w:cs="Arial"/>
                <w:sz w:val="18"/>
                <w:szCs w:val="18"/>
                <w:lang w:eastAsia="en-GB"/>
              </w:rPr>
            </w:pPr>
            <w:r w:rsidRPr="00077E46">
              <w:rPr>
                <w:rFonts w:ascii="Arial" w:eastAsia="Times New Roman" w:hAnsi="Arial" w:cs="Arial"/>
                <w:sz w:val="18"/>
                <w:szCs w:val="18"/>
                <w:lang w:eastAsia="en-GB"/>
              </w:rPr>
              <w:t xml:space="preserve">Crude Petroleum &amp; Natural Gas  </w:t>
            </w:r>
          </w:p>
        </w:tc>
        <w:tc>
          <w:tcPr>
            <w:tcW w:w="1321" w:type="dxa"/>
            <w:tcBorders>
              <w:top w:val="nil"/>
              <w:left w:val="single" w:sz="8" w:space="0" w:color="auto"/>
              <w:bottom w:val="nil"/>
              <w:right w:val="single" w:sz="8" w:space="0" w:color="auto"/>
            </w:tcBorders>
            <w:shd w:val="clear" w:color="auto" w:fill="auto"/>
            <w:vAlign w:val="center"/>
          </w:tcPr>
          <w:p w14:paraId="6CB3CDAE"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0.55%</w:t>
            </w:r>
          </w:p>
        </w:tc>
        <w:tc>
          <w:tcPr>
            <w:tcW w:w="1458" w:type="dxa"/>
            <w:tcBorders>
              <w:top w:val="nil"/>
              <w:left w:val="nil"/>
              <w:bottom w:val="nil"/>
              <w:right w:val="single" w:sz="8" w:space="0" w:color="auto"/>
            </w:tcBorders>
            <w:shd w:val="clear" w:color="auto" w:fill="auto"/>
            <w:vAlign w:val="center"/>
          </w:tcPr>
          <w:p w14:paraId="48E68166"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3.98%</w:t>
            </w:r>
          </w:p>
        </w:tc>
      </w:tr>
      <w:tr w:rsidR="00077E46" w:rsidRPr="00077E46" w14:paraId="5A9487E4" w14:textId="77777777" w:rsidTr="007A7E8F">
        <w:trPr>
          <w:trHeight w:val="180"/>
        </w:trPr>
        <w:tc>
          <w:tcPr>
            <w:tcW w:w="935" w:type="dxa"/>
            <w:tcBorders>
              <w:top w:val="nil"/>
              <w:left w:val="single" w:sz="8" w:space="0" w:color="auto"/>
              <w:bottom w:val="nil"/>
              <w:right w:val="single" w:sz="8" w:space="0" w:color="auto"/>
            </w:tcBorders>
            <w:shd w:val="clear" w:color="auto" w:fill="auto"/>
            <w:vAlign w:val="center"/>
          </w:tcPr>
          <w:p w14:paraId="4B2A402C"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18</w:t>
            </w:r>
          </w:p>
        </w:tc>
        <w:tc>
          <w:tcPr>
            <w:tcW w:w="4366" w:type="dxa"/>
            <w:tcBorders>
              <w:top w:val="nil"/>
              <w:left w:val="nil"/>
              <w:bottom w:val="nil"/>
              <w:right w:val="nil"/>
            </w:tcBorders>
            <w:shd w:val="clear" w:color="auto" w:fill="auto"/>
            <w:vAlign w:val="center"/>
          </w:tcPr>
          <w:p w14:paraId="2EECBBDD" w14:textId="77777777" w:rsidR="00686E27" w:rsidRPr="00077E46" w:rsidRDefault="00686E27" w:rsidP="007A7E8F">
            <w:pPr>
              <w:spacing w:after="0" w:line="240" w:lineRule="auto"/>
              <w:rPr>
                <w:rFonts w:ascii="Arial" w:eastAsia="Times New Roman" w:hAnsi="Arial" w:cs="Arial"/>
                <w:sz w:val="18"/>
                <w:szCs w:val="18"/>
                <w:lang w:eastAsia="en-GB"/>
              </w:rPr>
            </w:pPr>
            <w:r w:rsidRPr="00077E46">
              <w:rPr>
                <w:rFonts w:ascii="Arial" w:eastAsia="Times New Roman" w:hAnsi="Arial" w:cs="Arial"/>
                <w:sz w:val="18"/>
                <w:szCs w:val="18"/>
                <w:lang w:eastAsia="en-GB"/>
              </w:rPr>
              <w:t>Metal Ores</w:t>
            </w:r>
          </w:p>
        </w:tc>
        <w:tc>
          <w:tcPr>
            <w:tcW w:w="1321" w:type="dxa"/>
            <w:tcBorders>
              <w:top w:val="nil"/>
              <w:left w:val="single" w:sz="8" w:space="0" w:color="auto"/>
              <w:bottom w:val="nil"/>
              <w:right w:val="single" w:sz="8" w:space="0" w:color="auto"/>
            </w:tcBorders>
            <w:shd w:val="clear" w:color="auto" w:fill="auto"/>
            <w:vAlign w:val="center"/>
          </w:tcPr>
          <w:p w14:paraId="4AEFEBFF"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0.25%</w:t>
            </w:r>
          </w:p>
        </w:tc>
        <w:tc>
          <w:tcPr>
            <w:tcW w:w="1458" w:type="dxa"/>
            <w:tcBorders>
              <w:top w:val="nil"/>
              <w:left w:val="nil"/>
              <w:bottom w:val="nil"/>
              <w:right w:val="single" w:sz="8" w:space="0" w:color="auto"/>
            </w:tcBorders>
            <w:shd w:val="clear" w:color="auto" w:fill="auto"/>
            <w:vAlign w:val="center"/>
          </w:tcPr>
          <w:p w14:paraId="713D5FE3"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0.31%</w:t>
            </w:r>
          </w:p>
        </w:tc>
      </w:tr>
      <w:tr w:rsidR="00077E46" w:rsidRPr="00077E46" w14:paraId="543079A4" w14:textId="77777777" w:rsidTr="007A7E8F">
        <w:trPr>
          <w:trHeight w:val="180"/>
        </w:trPr>
        <w:tc>
          <w:tcPr>
            <w:tcW w:w="935" w:type="dxa"/>
            <w:tcBorders>
              <w:top w:val="nil"/>
              <w:left w:val="single" w:sz="8" w:space="0" w:color="auto"/>
              <w:bottom w:val="nil"/>
              <w:right w:val="single" w:sz="8" w:space="0" w:color="auto"/>
            </w:tcBorders>
            <w:shd w:val="clear" w:color="auto" w:fill="auto"/>
            <w:vAlign w:val="center"/>
          </w:tcPr>
          <w:p w14:paraId="0F2E1C8F"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19-20</w:t>
            </w:r>
          </w:p>
        </w:tc>
        <w:tc>
          <w:tcPr>
            <w:tcW w:w="4366" w:type="dxa"/>
            <w:tcBorders>
              <w:top w:val="nil"/>
              <w:left w:val="nil"/>
              <w:bottom w:val="nil"/>
              <w:right w:val="nil"/>
            </w:tcBorders>
            <w:shd w:val="clear" w:color="auto" w:fill="auto"/>
            <w:vAlign w:val="center"/>
          </w:tcPr>
          <w:p w14:paraId="770A4E8C" w14:textId="77777777" w:rsidR="00686E27" w:rsidRPr="00077E46" w:rsidRDefault="00686E27" w:rsidP="007A7E8F">
            <w:pPr>
              <w:spacing w:after="0" w:line="240" w:lineRule="auto"/>
              <w:rPr>
                <w:rFonts w:ascii="Arial" w:eastAsia="Times New Roman" w:hAnsi="Arial" w:cs="Arial"/>
                <w:sz w:val="18"/>
                <w:szCs w:val="18"/>
                <w:lang w:eastAsia="en-GB"/>
              </w:rPr>
            </w:pPr>
            <w:r w:rsidRPr="00077E46">
              <w:rPr>
                <w:rFonts w:ascii="Arial" w:eastAsia="Times New Roman" w:hAnsi="Arial" w:cs="Arial"/>
                <w:sz w:val="18"/>
                <w:szCs w:val="18"/>
                <w:lang w:eastAsia="en-GB"/>
              </w:rPr>
              <w:t xml:space="preserve">Meat products </w:t>
            </w:r>
            <w:proofErr w:type="spellStart"/>
            <w:r w:rsidRPr="00077E46">
              <w:rPr>
                <w:rFonts w:ascii="Arial" w:eastAsia="Times New Roman" w:hAnsi="Arial" w:cs="Arial"/>
                <w:sz w:val="18"/>
                <w:szCs w:val="18"/>
                <w:lang w:eastAsia="en-GB"/>
              </w:rPr>
              <w:t>nec</w:t>
            </w:r>
            <w:proofErr w:type="spellEnd"/>
          </w:p>
        </w:tc>
        <w:tc>
          <w:tcPr>
            <w:tcW w:w="1321" w:type="dxa"/>
            <w:tcBorders>
              <w:top w:val="nil"/>
              <w:left w:val="single" w:sz="8" w:space="0" w:color="auto"/>
              <w:bottom w:val="nil"/>
              <w:right w:val="single" w:sz="8" w:space="0" w:color="auto"/>
            </w:tcBorders>
            <w:shd w:val="clear" w:color="auto" w:fill="auto"/>
            <w:vAlign w:val="center"/>
          </w:tcPr>
          <w:p w14:paraId="61743E54"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0.55%</w:t>
            </w:r>
          </w:p>
        </w:tc>
        <w:tc>
          <w:tcPr>
            <w:tcW w:w="1458" w:type="dxa"/>
            <w:tcBorders>
              <w:top w:val="nil"/>
              <w:left w:val="nil"/>
              <w:bottom w:val="nil"/>
              <w:right w:val="single" w:sz="8" w:space="0" w:color="auto"/>
            </w:tcBorders>
            <w:shd w:val="clear" w:color="auto" w:fill="auto"/>
            <w:vAlign w:val="center"/>
          </w:tcPr>
          <w:p w14:paraId="438804E4"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1.16%</w:t>
            </w:r>
          </w:p>
        </w:tc>
      </w:tr>
      <w:tr w:rsidR="00077E46" w:rsidRPr="00077E46" w14:paraId="0344A51A" w14:textId="77777777" w:rsidTr="007A7E8F">
        <w:trPr>
          <w:trHeight w:val="180"/>
        </w:trPr>
        <w:tc>
          <w:tcPr>
            <w:tcW w:w="935" w:type="dxa"/>
            <w:tcBorders>
              <w:top w:val="nil"/>
              <w:left w:val="single" w:sz="8" w:space="0" w:color="auto"/>
              <w:bottom w:val="nil"/>
              <w:right w:val="single" w:sz="8" w:space="0" w:color="auto"/>
            </w:tcBorders>
            <w:shd w:val="clear" w:color="auto" w:fill="auto"/>
            <w:vAlign w:val="center"/>
          </w:tcPr>
          <w:p w14:paraId="62B7681C"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21</w:t>
            </w:r>
          </w:p>
        </w:tc>
        <w:tc>
          <w:tcPr>
            <w:tcW w:w="4366" w:type="dxa"/>
            <w:tcBorders>
              <w:top w:val="nil"/>
              <w:left w:val="nil"/>
              <w:bottom w:val="nil"/>
              <w:right w:val="nil"/>
            </w:tcBorders>
            <w:shd w:val="clear" w:color="auto" w:fill="auto"/>
            <w:vAlign w:val="center"/>
          </w:tcPr>
          <w:p w14:paraId="3121EAB7" w14:textId="77777777" w:rsidR="00686E27" w:rsidRPr="00077E46" w:rsidRDefault="00686E27" w:rsidP="007A7E8F">
            <w:pPr>
              <w:spacing w:after="0" w:line="240" w:lineRule="auto"/>
              <w:rPr>
                <w:rFonts w:ascii="Arial" w:eastAsia="Times New Roman" w:hAnsi="Arial" w:cs="Arial"/>
                <w:sz w:val="18"/>
                <w:szCs w:val="18"/>
                <w:lang w:eastAsia="en-GB"/>
              </w:rPr>
            </w:pPr>
            <w:r w:rsidRPr="00077E46">
              <w:rPr>
                <w:rFonts w:ascii="Arial" w:eastAsia="Times New Roman" w:hAnsi="Arial" w:cs="Arial"/>
                <w:sz w:val="18"/>
                <w:szCs w:val="18"/>
                <w:lang w:eastAsia="en-GB"/>
              </w:rPr>
              <w:t>Vegetable oils &amp; fats</w:t>
            </w:r>
          </w:p>
        </w:tc>
        <w:tc>
          <w:tcPr>
            <w:tcW w:w="1321" w:type="dxa"/>
            <w:tcBorders>
              <w:top w:val="nil"/>
              <w:left w:val="single" w:sz="8" w:space="0" w:color="auto"/>
              <w:bottom w:val="nil"/>
              <w:right w:val="single" w:sz="8" w:space="0" w:color="auto"/>
            </w:tcBorders>
            <w:shd w:val="clear" w:color="auto" w:fill="auto"/>
            <w:vAlign w:val="center"/>
          </w:tcPr>
          <w:p w14:paraId="7D364193"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0.06%</w:t>
            </w:r>
          </w:p>
        </w:tc>
        <w:tc>
          <w:tcPr>
            <w:tcW w:w="1458" w:type="dxa"/>
            <w:tcBorders>
              <w:top w:val="nil"/>
              <w:left w:val="nil"/>
              <w:bottom w:val="nil"/>
              <w:right w:val="single" w:sz="8" w:space="0" w:color="auto"/>
            </w:tcBorders>
            <w:shd w:val="clear" w:color="auto" w:fill="auto"/>
            <w:vAlign w:val="center"/>
          </w:tcPr>
          <w:p w14:paraId="257E8F1A"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0.33%</w:t>
            </w:r>
          </w:p>
        </w:tc>
      </w:tr>
      <w:tr w:rsidR="00077E46" w:rsidRPr="00077E46" w14:paraId="05A39B7E" w14:textId="77777777" w:rsidTr="007A7E8F">
        <w:trPr>
          <w:trHeight w:val="180"/>
        </w:trPr>
        <w:tc>
          <w:tcPr>
            <w:tcW w:w="935" w:type="dxa"/>
            <w:tcBorders>
              <w:top w:val="nil"/>
              <w:left w:val="single" w:sz="8" w:space="0" w:color="auto"/>
              <w:bottom w:val="nil"/>
              <w:right w:val="single" w:sz="8" w:space="0" w:color="auto"/>
            </w:tcBorders>
            <w:shd w:val="clear" w:color="auto" w:fill="auto"/>
            <w:vAlign w:val="center"/>
          </w:tcPr>
          <w:p w14:paraId="7B7E82F3"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22</w:t>
            </w:r>
          </w:p>
        </w:tc>
        <w:tc>
          <w:tcPr>
            <w:tcW w:w="4366" w:type="dxa"/>
            <w:tcBorders>
              <w:top w:val="nil"/>
              <w:left w:val="nil"/>
              <w:bottom w:val="nil"/>
              <w:right w:val="nil"/>
            </w:tcBorders>
            <w:shd w:val="clear" w:color="auto" w:fill="auto"/>
            <w:vAlign w:val="center"/>
          </w:tcPr>
          <w:p w14:paraId="3F72A070" w14:textId="77777777" w:rsidR="00686E27" w:rsidRPr="00077E46" w:rsidRDefault="00686E27" w:rsidP="007A7E8F">
            <w:pPr>
              <w:spacing w:after="0" w:line="240" w:lineRule="auto"/>
              <w:rPr>
                <w:rFonts w:ascii="Arial" w:eastAsia="Times New Roman" w:hAnsi="Arial" w:cs="Arial"/>
                <w:sz w:val="18"/>
                <w:szCs w:val="18"/>
                <w:lang w:eastAsia="en-GB"/>
              </w:rPr>
            </w:pPr>
            <w:r w:rsidRPr="00077E46">
              <w:rPr>
                <w:rFonts w:ascii="Arial" w:eastAsia="Times New Roman" w:hAnsi="Arial" w:cs="Arial"/>
                <w:sz w:val="18"/>
                <w:szCs w:val="18"/>
                <w:lang w:eastAsia="en-GB"/>
              </w:rPr>
              <w:t>Dairy products</w:t>
            </w:r>
          </w:p>
        </w:tc>
        <w:tc>
          <w:tcPr>
            <w:tcW w:w="1321" w:type="dxa"/>
            <w:tcBorders>
              <w:top w:val="nil"/>
              <w:left w:val="single" w:sz="8" w:space="0" w:color="auto"/>
              <w:bottom w:val="nil"/>
              <w:right w:val="single" w:sz="8" w:space="0" w:color="auto"/>
            </w:tcBorders>
            <w:shd w:val="clear" w:color="auto" w:fill="auto"/>
            <w:vAlign w:val="center"/>
          </w:tcPr>
          <w:p w14:paraId="2B81B258"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0.28%</w:t>
            </w:r>
          </w:p>
        </w:tc>
        <w:tc>
          <w:tcPr>
            <w:tcW w:w="1458" w:type="dxa"/>
            <w:tcBorders>
              <w:top w:val="nil"/>
              <w:left w:val="nil"/>
              <w:bottom w:val="nil"/>
              <w:right w:val="single" w:sz="8" w:space="0" w:color="auto"/>
            </w:tcBorders>
            <w:shd w:val="clear" w:color="auto" w:fill="auto"/>
            <w:vAlign w:val="center"/>
          </w:tcPr>
          <w:p w14:paraId="29A3A2A7"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0.55%</w:t>
            </w:r>
          </w:p>
        </w:tc>
      </w:tr>
      <w:tr w:rsidR="00077E46" w:rsidRPr="00077E46" w14:paraId="722C2DD9" w14:textId="77777777" w:rsidTr="007A7E8F">
        <w:trPr>
          <w:trHeight w:val="180"/>
        </w:trPr>
        <w:tc>
          <w:tcPr>
            <w:tcW w:w="935" w:type="dxa"/>
            <w:tcBorders>
              <w:top w:val="nil"/>
              <w:left w:val="single" w:sz="8" w:space="0" w:color="auto"/>
              <w:bottom w:val="nil"/>
              <w:right w:val="single" w:sz="8" w:space="0" w:color="auto"/>
            </w:tcBorders>
            <w:shd w:val="clear" w:color="auto" w:fill="auto"/>
            <w:vAlign w:val="center"/>
          </w:tcPr>
          <w:p w14:paraId="7090D470"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23-25</w:t>
            </w:r>
          </w:p>
        </w:tc>
        <w:tc>
          <w:tcPr>
            <w:tcW w:w="4366" w:type="dxa"/>
            <w:tcBorders>
              <w:top w:val="nil"/>
              <w:left w:val="nil"/>
              <w:bottom w:val="nil"/>
              <w:right w:val="nil"/>
            </w:tcBorders>
            <w:shd w:val="clear" w:color="auto" w:fill="auto"/>
            <w:vAlign w:val="center"/>
          </w:tcPr>
          <w:p w14:paraId="7F32B835" w14:textId="77777777" w:rsidR="00686E27" w:rsidRPr="00077E46" w:rsidRDefault="00686E27" w:rsidP="007A7E8F">
            <w:pPr>
              <w:spacing w:after="0" w:line="240" w:lineRule="auto"/>
              <w:rPr>
                <w:rFonts w:ascii="Arial" w:eastAsia="Times New Roman" w:hAnsi="Arial" w:cs="Arial"/>
                <w:sz w:val="18"/>
                <w:szCs w:val="18"/>
                <w:lang w:eastAsia="en-GB"/>
              </w:rPr>
            </w:pPr>
            <w:r w:rsidRPr="00077E46">
              <w:rPr>
                <w:rFonts w:ascii="Arial" w:eastAsia="Times New Roman" w:hAnsi="Arial" w:cs="Arial"/>
                <w:sz w:val="18"/>
                <w:szCs w:val="18"/>
                <w:lang w:eastAsia="en-GB"/>
              </w:rPr>
              <w:t xml:space="preserve">Food products </w:t>
            </w:r>
            <w:proofErr w:type="spellStart"/>
            <w:r w:rsidRPr="00077E46">
              <w:rPr>
                <w:rFonts w:ascii="Arial" w:eastAsia="Times New Roman" w:hAnsi="Arial" w:cs="Arial"/>
                <w:sz w:val="18"/>
                <w:szCs w:val="18"/>
                <w:lang w:eastAsia="en-GB"/>
              </w:rPr>
              <w:t>nec</w:t>
            </w:r>
            <w:proofErr w:type="spellEnd"/>
          </w:p>
        </w:tc>
        <w:tc>
          <w:tcPr>
            <w:tcW w:w="1321" w:type="dxa"/>
            <w:tcBorders>
              <w:top w:val="nil"/>
              <w:left w:val="single" w:sz="8" w:space="0" w:color="auto"/>
              <w:bottom w:val="nil"/>
              <w:right w:val="single" w:sz="8" w:space="0" w:color="auto"/>
            </w:tcBorders>
            <w:shd w:val="clear" w:color="auto" w:fill="auto"/>
            <w:vAlign w:val="center"/>
          </w:tcPr>
          <w:p w14:paraId="57D1BC45"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1.18%</w:t>
            </w:r>
          </w:p>
        </w:tc>
        <w:tc>
          <w:tcPr>
            <w:tcW w:w="1458" w:type="dxa"/>
            <w:tcBorders>
              <w:top w:val="nil"/>
              <w:left w:val="nil"/>
              <w:bottom w:val="nil"/>
              <w:right w:val="single" w:sz="8" w:space="0" w:color="auto"/>
            </w:tcBorders>
            <w:shd w:val="clear" w:color="auto" w:fill="auto"/>
            <w:vAlign w:val="center"/>
          </w:tcPr>
          <w:p w14:paraId="24307604"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2.72%</w:t>
            </w:r>
          </w:p>
        </w:tc>
      </w:tr>
      <w:tr w:rsidR="00077E46" w:rsidRPr="00077E46" w14:paraId="266AFCE5" w14:textId="77777777" w:rsidTr="007A7E8F">
        <w:trPr>
          <w:trHeight w:val="180"/>
        </w:trPr>
        <w:tc>
          <w:tcPr>
            <w:tcW w:w="935" w:type="dxa"/>
            <w:tcBorders>
              <w:top w:val="nil"/>
              <w:left w:val="single" w:sz="8" w:space="0" w:color="auto"/>
              <w:bottom w:val="nil"/>
              <w:right w:val="single" w:sz="8" w:space="0" w:color="auto"/>
            </w:tcBorders>
            <w:shd w:val="clear" w:color="auto" w:fill="auto"/>
            <w:vAlign w:val="center"/>
          </w:tcPr>
          <w:p w14:paraId="23E7D917"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26</w:t>
            </w:r>
          </w:p>
        </w:tc>
        <w:tc>
          <w:tcPr>
            <w:tcW w:w="4366" w:type="dxa"/>
            <w:tcBorders>
              <w:top w:val="nil"/>
              <w:left w:val="nil"/>
              <w:bottom w:val="nil"/>
              <w:right w:val="nil"/>
            </w:tcBorders>
            <w:shd w:val="clear" w:color="auto" w:fill="auto"/>
            <w:vAlign w:val="center"/>
          </w:tcPr>
          <w:p w14:paraId="1080198E" w14:textId="77777777" w:rsidR="00686E27" w:rsidRPr="00077E46" w:rsidRDefault="00686E27" w:rsidP="007A7E8F">
            <w:pPr>
              <w:spacing w:after="0" w:line="240" w:lineRule="auto"/>
              <w:rPr>
                <w:rFonts w:ascii="Arial" w:eastAsia="Times New Roman" w:hAnsi="Arial" w:cs="Arial"/>
                <w:sz w:val="18"/>
                <w:szCs w:val="18"/>
                <w:lang w:eastAsia="en-GB"/>
              </w:rPr>
            </w:pPr>
            <w:r w:rsidRPr="00077E46">
              <w:rPr>
                <w:rFonts w:ascii="Arial" w:eastAsia="Times New Roman" w:hAnsi="Arial" w:cs="Arial"/>
                <w:sz w:val="18"/>
                <w:szCs w:val="18"/>
                <w:lang w:eastAsia="en-GB"/>
              </w:rPr>
              <w:t>Beverages and tobacco products</w:t>
            </w:r>
          </w:p>
        </w:tc>
        <w:tc>
          <w:tcPr>
            <w:tcW w:w="1321" w:type="dxa"/>
            <w:tcBorders>
              <w:top w:val="nil"/>
              <w:left w:val="single" w:sz="8" w:space="0" w:color="auto"/>
              <w:bottom w:val="nil"/>
              <w:right w:val="single" w:sz="8" w:space="0" w:color="auto"/>
            </w:tcBorders>
            <w:shd w:val="clear" w:color="auto" w:fill="auto"/>
            <w:vAlign w:val="center"/>
          </w:tcPr>
          <w:p w14:paraId="1D611A08"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0.43%</w:t>
            </w:r>
          </w:p>
        </w:tc>
        <w:tc>
          <w:tcPr>
            <w:tcW w:w="1458" w:type="dxa"/>
            <w:tcBorders>
              <w:top w:val="nil"/>
              <w:left w:val="nil"/>
              <w:bottom w:val="nil"/>
              <w:right w:val="single" w:sz="8" w:space="0" w:color="auto"/>
            </w:tcBorders>
            <w:shd w:val="clear" w:color="auto" w:fill="auto"/>
            <w:vAlign w:val="center"/>
          </w:tcPr>
          <w:p w14:paraId="31305649"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2.07%</w:t>
            </w:r>
          </w:p>
        </w:tc>
      </w:tr>
      <w:tr w:rsidR="00077E46" w:rsidRPr="00077E46" w14:paraId="4E0045A4" w14:textId="77777777" w:rsidTr="007A7E8F">
        <w:trPr>
          <w:trHeight w:val="180"/>
        </w:trPr>
        <w:tc>
          <w:tcPr>
            <w:tcW w:w="935" w:type="dxa"/>
            <w:tcBorders>
              <w:top w:val="nil"/>
              <w:left w:val="single" w:sz="8" w:space="0" w:color="auto"/>
              <w:bottom w:val="nil"/>
              <w:right w:val="single" w:sz="8" w:space="0" w:color="auto"/>
            </w:tcBorders>
            <w:shd w:val="clear" w:color="auto" w:fill="auto"/>
            <w:vAlign w:val="center"/>
          </w:tcPr>
          <w:p w14:paraId="7174B6E1"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27</w:t>
            </w:r>
          </w:p>
        </w:tc>
        <w:tc>
          <w:tcPr>
            <w:tcW w:w="4366" w:type="dxa"/>
            <w:tcBorders>
              <w:top w:val="nil"/>
              <w:left w:val="nil"/>
              <w:bottom w:val="nil"/>
              <w:right w:val="nil"/>
            </w:tcBorders>
            <w:shd w:val="clear" w:color="auto" w:fill="auto"/>
            <w:vAlign w:val="center"/>
          </w:tcPr>
          <w:p w14:paraId="2598BFD7" w14:textId="77777777" w:rsidR="00686E27" w:rsidRPr="00077E46" w:rsidRDefault="00686E27" w:rsidP="007A7E8F">
            <w:pPr>
              <w:spacing w:after="0" w:line="240" w:lineRule="auto"/>
              <w:rPr>
                <w:rFonts w:ascii="Arial" w:eastAsia="Times New Roman" w:hAnsi="Arial" w:cs="Arial"/>
                <w:sz w:val="18"/>
                <w:szCs w:val="18"/>
                <w:lang w:eastAsia="en-GB"/>
              </w:rPr>
            </w:pPr>
            <w:r w:rsidRPr="00077E46">
              <w:rPr>
                <w:rFonts w:ascii="Arial" w:eastAsia="Times New Roman" w:hAnsi="Arial" w:cs="Arial"/>
                <w:sz w:val="18"/>
                <w:szCs w:val="18"/>
                <w:lang w:eastAsia="en-GB"/>
              </w:rPr>
              <w:t>Textiles</w:t>
            </w:r>
          </w:p>
        </w:tc>
        <w:tc>
          <w:tcPr>
            <w:tcW w:w="1321" w:type="dxa"/>
            <w:tcBorders>
              <w:top w:val="nil"/>
              <w:left w:val="single" w:sz="8" w:space="0" w:color="auto"/>
              <w:bottom w:val="nil"/>
              <w:right w:val="single" w:sz="8" w:space="0" w:color="auto"/>
            </w:tcBorders>
            <w:shd w:val="clear" w:color="auto" w:fill="auto"/>
            <w:vAlign w:val="center"/>
          </w:tcPr>
          <w:p w14:paraId="7004565F"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0.17%</w:t>
            </w:r>
          </w:p>
        </w:tc>
        <w:tc>
          <w:tcPr>
            <w:tcW w:w="1458" w:type="dxa"/>
            <w:tcBorders>
              <w:top w:val="nil"/>
              <w:left w:val="nil"/>
              <w:bottom w:val="nil"/>
              <w:right w:val="single" w:sz="8" w:space="0" w:color="auto"/>
            </w:tcBorders>
            <w:shd w:val="clear" w:color="auto" w:fill="auto"/>
            <w:vAlign w:val="center"/>
          </w:tcPr>
          <w:p w14:paraId="71726E59"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0.95%</w:t>
            </w:r>
          </w:p>
        </w:tc>
      </w:tr>
      <w:tr w:rsidR="00077E46" w:rsidRPr="00077E46" w14:paraId="7865EB76" w14:textId="77777777" w:rsidTr="007A7E8F">
        <w:trPr>
          <w:trHeight w:val="180"/>
        </w:trPr>
        <w:tc>
          <w:tcPr>
            <w:tcW w:w="935" w:type="dxa"/>
            <w:tcBorders>
              <w:top w:val="nil"/>
              <w:left w:val="single" w:sz="8" w:space="0" w:color="auto"/>
              <w:bottom w:val="nil"/>
              <w:right w:val="single" w:sz="8" w:space="0" w:color="auto"/>
            </w:tcBorders>
            <w:shd w:val="clear" w:color="auto" w:fill="auto"/>
            <w:vAlign w:val="center"/>
          </w:tcPr>
          <w:p w14:paraId="7B7C8169"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28</w:t>
            </w:r>
          </w:p>
        </w:tc>
        <w:tc>
          <w:tcPr>
            <w:tcW w:w="4366" w:type="dxa"/>
            <w:tcBorders>
              <w:top w:val="nil"/>
              <w:left w:val="nil"/>
              <w:bottom w:val="nil"/>
              <w:right w:val="nil"/>
            </w:tcBorders>
            <w:shd w:val="clear" w:color="auto" w:fill="auto"/>
            <w:vAlign w:val="center"/>
          </w:tcPr>
          <w:p w14:paraId="727D9B5E" w14:textId="77777777" w:rsidR="00686E27" w:rsidRPr="00077E46" w:rsidRDefault="00686E27" w:rsidP="007A7E8F">
            <w:pPr>
              <w:spacing w:after="0" w:line="240" w:lineRule="auto"/>
              <w:rPr>
                <w:rFonts w:ascii="Arial" w:eastAsia="Times New Roman" w:hAnsi="Arial" w:cs="Arial"/>
                <w:sz w:val="18"/>
                <w:szCs w:val="18"/>
                <w:lang w:eastAsia="en-GB"/>
              </w:rPr>
            </w:pPr>
            <w:r w:rsidRPr="00077E46">
              <w:rPr>
                <w:rFonts w:ascii="Arial" w:eastAsia="Times New Roman" w:hAnsi="Arial" w:cs="Arial"/>
                <w:sz w:val="18"/>
                <w:szCs w:val="18"/>
                <w:lang w:eastAsia="en-GB"/>
              </w:rPr>
              <w:t>Wearing apparel</w:t>
            </w:r>
          </w:p>
        </w:tc>
        <w:tc>
          <w:tcPr>
            <w:tcW w:w="1321" w:type="dxa"/>
            <w:tcBorders>
              <w:top w:val="nil"/>
              <w:left w:val="single" w:sz="8" w:space="0" w:color="auto"/>
              <w:bottom w:val="nil"/>
              <w:right w:val="single" w:sz="8" w:space="0" w:color="auto"/>
            </w:tcBorders>
            <w:shd w:val="clear" w:color="auto" w:fill="auto"/>
            <w:vAlign w:val="center"/>
          </w:tcPr>
          <w:p w14:paraId="57BE59A9"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0.08%</w:t>
            </w:r>
          </w:p>
        </w:tc>
        <w:tc>
          <w:tcPr>
            <w:tcW w:w="1458" w:type="dxa"/>
            <w:tcBorders>
              <w:top w:val="nil"/>
              <w:left w:val="nil"/>
              <w:bottom w:val="nil"/>
              <w:right w:val="single" w:sz="8" w:space="0" w:color="auto"/>
            </w:tcBorders>
            <w:shd w:val="clear" w:color="auto" w:fill="auto"/>
            <w:vAlign w:val="center"/>
          </w:tcPr>
          <w:p w14:paraId="3C82939E"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4.07%</w:t>
            </w:r>
          </w:p>
        </w:tc>
      </w:tr>
      <w:tr w:rsidR="00077E46" w:rsidRPr="00077E46" w14:paraId="13EF5E09" w14:textId="77777777" w:rsidTr="007A7E8F">
        <w:trPr>
          <w:trHeight w:val="180"/>
        </w:trPr>
        <w:tc>
          <w:tcPr>
            <w:tcW w:w="935" w:type="dxa"/>
            <w:tcBorders>
              <w:top w:val="nil"/>
              <w:left w:val="single" w:sz="8" w:space="0" w:color="auto"/>
              <w:bottom w:val="nil"/>
              <w:right w:val="single" w:sz="8" w:space="0" w:color="auto"/>
            </w:tcBorders>
            <w:shd w:val="clear" w:color="auto" w:fill="auto"/>
            <w:vAlign w:val="center"/>
          </w:tcPr>
          <w:p w14:paraId="7907109D"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29</w:t>
            </w:r>
          </w:p>
        </w:tc>
        <w:tc>
          <w:tcPr>
            <w:tcW w:w="4366" w:type="dxa"/>
            <w:tcBorders>
              <w:top w:val="nil"/>
              <w:left w:val="nil"/>
              <w:bottom w:val="nil"/>
              <w:right w:val="nil"/>
            </w:tcBorders>
            <w:shd w:val="clear" w:color="auto" w:fill="auto"/>
            <w:vAlign w:val="center"/>
          </w:tcPr>
          <w:p w14:paraId="1F1555E4" w14:textId="77777777" w:rsidR="00686E27" w:rsidRPr="00077E46" w:rsidRDefault="00686E27" w:rsidP="007A7E8F">
            <w:pPr>
              <w:spacing w:after="0" w:line="240" w:lineRule="auto"/>
              <w:rPr>
                <w:rFonts w:ascii="Arial" w:eastAsia="Times New Roman" w:hAnsi="Arial" w:cs="Arial"/>
                <w:sz w:val="18"/>
                <w:szCs w:val="18"/>
                <w:lang w:eastAsia="en-GB"/>
              </w:rPr>
            </w:pPr>
            <w:r w:rsidRPr="00077E46">
              <w:rPr>
                <w:rFonts w:ascii="Arial" w:eastAsia="Times New Roman" w:hAnsi="Arial" w:cs="Arial"/>
                <w:sz w:val="18"/>
                <w:szCs w:val="18"/>
                <w:lang w:eastAsia="en-GB"/>
              </w:rPr>
              <w:t>Leather products</w:t>
            </w:r>
          </w:p>
        </w:tc>
        <w:tc>
          <w:tcPr>
            <w:tcW w:w="1321" w:type="dxa"/>
            <w:tcBorders>
              <w:top w:val="nil"/>
              <w:left w:val="single" w:sz="8" w:space="0" w:color="auto"/>
              <w:bottom w:val="nil"/>
              <w:right w:val="single" w:sz="8" w:space="0" w:color="auto"/>
            </w:tcBorders>
            <w:shd w:val="clear" w:color="auto" w:fill="auto"/>
            <w:vAlign w:val="center"/>
          </w:tcPr>
          <w:p w14:paraId="108CD33D"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0.03%</w:t>
            </w:r>
          </w:p>
        </w:tc>
        <w:tc>
          <w:tcPr>
            <w:tcW w:w="1458" w:type="dxa"/>
            <w:tcBorders>
              <w:top w:val="nil"/>
              <w:left w:val="nil"/>
              <w:bottom w:val="nil"/>
              <w:right w:val="single" w:sz="8" w:space="0" w:color="auto"/>
            </w:tcBorders>
            <w:shd w:val="clear" w:color="auto" w:fill="auto"/>
            <w:vAlign w:val="center"/>
          </w:tcPr>
          <w:p w14:paraId="0590829C"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1.35%</w:t>
            </w:r>
          </w:p>
        </w:tc>
      </w:tr>
      <w:tr w:rsidR="00077E46" w:rsidRPr="00077E46" w14:paraId="47CE9E59" w14:textId="77777777" w:rsidTr="007A7E8F">
        <w:trPr>
          <w:trHeight w:val="180"/>
        </w:trPr>
        <w:tc>
          <w:tcPr>
            <w:tcW w:w="935" w:type="dxa"/>
            <w:tcBorders>
              <w:top w:val="nil"/>
              <w:left w:val="single" w:sz="8" w:space="0" w:color="auto"/>
              <w:bottom w:val="nil"/>
              <w:right w:val="single" w:sz="8" w:space="0" w:color="auto"/>
            </w:tcBorders>
            <w:shd w:val="clear" w:color="auto" w:fill="auto"/>
            <w:vAlign w:val="center"/>
          </w:tcPr>
          <w:p w14:paraId="60F73E0F"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30</w:t>
            </w:r>
          </w:p>
        </w:tc>
        <w:tc>
          <w:tcPr>
            <w:tcW w:w="4366" w:type="dxa"/>
            <w:tcBorders>
              <w:top w:val="nil"/>
              <w:left w:val="nil"/>
              <w:bottom w:val="nil"/>
              <w:right w:val="nil"/>
            </w:tcBorders>
            <w:shd w:val="clear" w:color="auto" w:fill="auto"/>
            <w:vAlign w:val="center"/>
          </w:tcPr>
          <w:p w14:paraId="0814A789" w14:textId="77777777" w:rsidR="00686E27" w:rsidRPr="00077E46" w:rsidRDefault="00686E27" w:rsidP="007A7E8F">
            <w:pPr>
              <w:spacing w:after="0" w:line="240" w:lineRule="auto"/>
              <w:rPr>
                <w:rFonts w:ascii="Arial" w:eastAsia="Times New Roman" w:hAnsi="Arial" w:cs="Arial"/>
                <w:sz w:val="18"/>
                <w:szCs w:val="18"/>
                <w:lang w:eastAsia="en-GB"/>
              </w:rPr>
            </w:pPr>
            <w:r w:rsidRPr="00077E46">
              <w:rPr>
                <w:rFonts w:ascii="Arial" w:eastAsia="Times New Roman" w:hAnsi="Arial" w:cs="Arial"/>
                <w:sz w:val="18"/>
                <w:szCs w:val="18"/>
                <w:lang w:eastAsia="en-GB"/>
              </w:rPr>
              <w:t>Wood products</w:t>
            </w:r>
          </w:p>
        </w:tc>
        <w:tc>
          <w:tcPr>
            <w:tcW w:w="1321" w:type="dxa"/>
            <w:tcBorders>
              <w:top w:val="nil"/>
              <w:left w:val="single" w:sz="8" w:space="0" w:color="auto"/>
              <w:bottom w:val="nil"/>
              <w:right w:val="single" w:sz="8" w:space="0" w:color="auto"/>
            </w:tcBorders>
            <w:shd w:val="clear" w:color="auto" w:fill="auto"/>
            <w:vAlign w:val="center"/>
          </w:tcPr>
          <w:p w14:paraId="1B6BDD55"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0.23%</w:t>
            </w:r>
          </w:p>
        </w:tc>
        <w:tc>
          <w:tcPr>
            <w:tcW w:w="1458" w:type="dxa"/>
            <w:tcBorders>
              <w:top w:val="nil"/>
              <w:left w:val="nil"/>
              <w:bottom w:val="nil"/>
              <w:right w:val="single" w:sz="8" w:space="0" w:color="auto"/>
            </w:tcBorders>
            <w:shd w:val="clear" w:color="auto" w:fill="auto"/>
            <w:vAlign w:val="center"/>
          </w:tcPr>
          <w:p w14:paraId="1416BFF4"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0.69%</w:t>
            </w:r>
          </w:p>
        </w:tc>
      </w:tr>
      <w:tr w:rsidR="00077E46" w:rsidRPr="00077E46" w14:paraId="380E1FBA" w14:textId="77777777" w:rsidTr="007A7E8F">
        <w:trPr>
          <w:trHeight w:val="180"/>
        </w:trPr>
        <w:tc>
          <w:tcPr>
            <w:tcW w:w="935" w:type="dxa"/>
            <w:tcBorders>
              <w:top w:val="nil"/>
              <w:left w:val="single" w:sz="8" w:space="0" w:color="auto"/>
              <w:bottom w:val="nil"/>
              <w:right w:val="single" w:sz="8" w:space="0" w:color="auto"/>
            </w:tcBorders>
            <w:shd w:val="clear" w:color="auto" w:fill="auto"/>
            <w:vAlign w:val="center"/>
          </w:tcPr>
          <w:p w14:paraId="5C9DAAB3"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31</w:t>
            </w:r>
          </w:p>
        </w:tc>
        <w:tc>
          <w:tcPr>
            <w:tcW w:w="4366" w:type="dxa"/>
            <w:tcBorders>
              <w:top w:val="nil"/>
              <w:left w:val="nil"/>
              <w:bottom w:val="nil"/>
              <w:right w:val="nil"/>
            </w:tcBorders>
            <w:shd w:val="clear" w:color="auto" w:fill="auto"/>
            <w:vAlign w:val="center"/>
          </w:tcPr>
          <w:p w14:paraId="27AA8439" w14:textId="77777777" w:rsidR="00686E27" w:rsidRPr="00077E46" w:rsidRDefault="00686E27" w:rsidP="007A7E8F">
            <w:pPr>
              <w:spacing w:after="0" w:line="240" w:lineRule="auto"/>
              <w:rPr>
                <w:rFonts w:ascii="Arial" w:eastAsia="Times New Roman" w:hAnsi="Arial" w:cs="Arial"/>
                <w:sz w:val="18"/>
                <w:szCs w:val="18"/>
                <w:lang w:eastAsia="en-GB"/>
              </w:rPr>
            </w:pPr>
            <w:r w:rsidRPr="00077E46">
              <w:rPr>
                <w:rFonts w:ascii="Arial" w:eastAsia="Times New Roman" w:hAnsi="Arial" w:cs="Arial"/>
                <w:sz w:val="18"/>
                <w:szCs w:val="18"/>
                <w:lang w:eastAsia="en-GB"/>
              </w:rPr>
              <w:t>Paper products, publishing</w:t>
            </w:r>
          </w:p>
        </w:tc>
        <w:tc>
          <w:tcPr>
            <w:tcW w:w="1321" w:type="dxa"/>
            <w:tcBorders>
              <w:top w:val="nil"/>
              <w:left w:val="single" w:sz="8" w:space="0" w:color="auto"/>
              <w:bottom w:val="nil"/>
              <w:right w:val="single" w:sz="8" w:space="0" w:color="auto"/>
            </w:tcBorders>
            <w:shd w:val="clear" w:color="auto" w:fill="auto"/>
            <w:vAlign w:val="center"/>
          </w:tcPr>
          <w:p w14:paraId="539F4776"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0.62%</w:t>
            </w:r>
          </w:p>
        </w:tc>
        <w:tc>
          <w:tcPr>
            <w:tcW w:w="1458" w:type="dxa"/>
            <w:tcBorders>
              <w:top w:val="nil"/>
              <w:left w:val="nil"/>
              <w:bottom w:val="nil"/>
              <w:right w:val="single" w:sz="8" w:space="0" w:color="auto"/>
            </w:tcBorders>
            <w:shd w:val="clear" w:color="auto" w:fill="auto"/>
            <w:vAlign w:val="center"/>
          </w:tcPr>
          <w:p w14:paraId="20856205"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1.07%</w:t>
            </w:r>
          </w:p>
        </w:tc>
      </w:tr>
      <w:tr w:rsidR="00077E46" w:rsidRPr="00077E46" w14:paraId="3A5FA26C" w14:textId="77777777" w:rsidTr="007A7E8F">
        <w:trPr>
          <w:trHeight w:val="180"/>
        </w:trPr>
        <w:tc>
          <w:tcPr>
            <w:tcW w:w="935" w:type="dxa"/>
            <w:tcBorders>
              <w:top w:val="nil"/>
              <w:left w:val="single" w:sz="8" w:space="0" w:color="auto"/>
              <w:bottom w:val="nil"/>
              <w:right w:val="single" w:sz="8" w:space="0" w:color="auto"/>
            </w:tcBorders>
            <w:shd w:val="clear" w:color="auto" w:fill="auto"/>
            <w:vAlign w:val="center"/>
          </w:tcPr>
          <w:p w14:paraId="10E3E81B"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32</w:t>
            </w:r>
          </w:p>
        </w:tc>
        <w:tc>
          <w:tcPr>
            <w:tcW w:w="4366" w:type="dxa"/>
            <w:tcBorders>
              <w:top w:val="nil"/>
              <w:left w:val="nil"/>
              <w:bottom w:val="nil"/>
              <w:right w:val="nil"/>
            </w:tcBorders>
            <w:shd w:val="clear" w:color="auto" w:fill="auto"/>
            <w:vAlign w:val="center"/>
          </w:tcPr>
          <w:p w14:paraId="124C1CDE" w14:textId="77777777" w:rsidR="00686E27" w:rsidRPr="00077E46" w:rsidRDefault="00686E27" w:rsidP="007A7E8F">
            <w:pPr>
              <w:spacing w:after="0" w:line="240" w:lineRule="auto"/>
              <w:rPr>
                <w:rFonts w:ascii="Arial" w:eastAsia="Times New Roman" w:hAnsi="Arial" w:cs="Arial"/>
                <w:sz w:val="18"/>
                <w:szCs w:val="18"/>
                <w:lang w:eastAsia="en-GB"/>
              </w:rPr>
            </w:pPr>
            <w:r w:rsidRPr="00077E46">
              <w:rPr>
                <w:rFonts w:ascii="Arial" w:eastAsia="Times New Roman" w:hAnsi="Arial" w:cs="Arial"/>
                <w:sz w:val="18"/>
                <w:szCs w:val="18"/>
                <w:lang w:eastAsia="en-GB"/>
              </w:rPr>
              <w:t>Petroleum, coal products</w:t>
            </w:r>
          </w:p>
        </w:tc>
        <w:tc>
          <w:tcPr>
            <w:tcW w:w="1321" w:type="dxa"/>
            <w:tcBorders>
              <w:top w:val="nil"/>
              <w:left w:val="single" w:sz="8" w:space="0" w:color="auto"/>
              <w:bottom w:val="nil"/>
              <w:right w:val="single" w:sz="8" w:space="0" w:color="auto"/>
            </w:tcBorders>
            <w:shd w:val="clear" w:color="auto" w:fill="auto"/>
            <w:vAlign w:val="center"/>
          </w:tcPr>
          <w:p w14:paraId="0CFC27F3"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0.62%</w:t>
            </w:r>
          </w:p>
        </w:tc>
        <w:tc>
          <w:tcPr>
            <w:tcW w:w="1458" w:type="dxa"/>
            <w:tcBorders>
              <w:top w:val="nil"/>
              <w:left w:val="nil"/>
              <w:bottom w:val="nil"/>
              <w:right w:val="single" w:sz="8" w:space="0" w:color="auto"/>
            </w:tcBorders>
            <w:shd w:val="clear" w:color="auto" w:fill="auto"/>
            <w:vAlign w:val="center"/>
          </w:tcPr>
          <w:p w14:paraId="40954AB4"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3.05%</w:t>
            </w:r>
          </w:p>
        </w:tc>
      </w:tr>
      <w:tr w:rsidR="00077E46" w:rsidRPr="00077E46" w14:paraId="6156EF68" w14:textId="77777777" w:rsidTr="007A7E8F">
        <w:trPr>
          <w:trHeight w:val="180"/>
        </w:trPr>
        <w:tc>
          <w:tcPr>
            <w:tcW w:w="935" w:type="dxa"/>
            <w:tcBorders>
              <w:top w:val="nil"/>
              <w:left w:val="single" w:sz="8" w:space="0" w:color="auto"/>
              <w:bottom w:val="nil"/>
              <w:right w:val="single" w:sz="8" w:space="0" w:color="auto"/>
            </w:tcBorders>
            <w:shd w:val="clear" w:color="auto" w:fill="auto"/>
            <w:vAlign w:val="center"/>
          </w:tcPr>
          <w:p w14:paraId="01E6EA92"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33</w:t>
            </w:r>
          </w:p>
        </w:tc>
        <w:tc>
          <w:tcPr>
            <w:tcW w:w="4366" w:type="dxa"/>
            <w:tcBorders>
              <w:top w:val="nil"/>
              <w:left w:val="nil"/>
              <w:bottom w:val="nil"/>
              <w:right w:val="nil"/>
            </w:tcBorders>
            <w:shd w:val="clear" w:color="auto" w:fill="auto"/>
            <w:vAlign w:val="center"/>
          </w:tcPr>
          <w:p w14:paraId="12C194A5" w14:textId="77777777" w:rsidR="00686E27" w:rsidRPr="00077E46" w:rsidRDefault="00686E27" w:rsidP="007A7E8F">
            <w:pPr>
              <w:spacing w:after="0" w:line="240" w:lineRule="auto"/>
              <w:rPr>
                <w:rFonts w:ascii="Arial" w:eastAsia="Times New Roman" w:hAnsi="Arial" w:cs="Arial"/>
                <w:sz w:val="18"/>
                <w:szCs w:val="18"/>
                <w:lang w:eastAsia="en-GB"/>
              </w:rPr>
            </w:pPr>
            <w:r w:rsidRPr="00077E46">
              <w:rPr>
                <w:rFonts w:ascii="Arial" w:eastAsia="Times New Roman" w:hAnsi="Arial" w:cs="Arial"/>
                <w:sz w:val="18"/>
                <w:szCs w:val="18"/>
                <w:lang w:eastAsia="en-GB"/>
              </w:rPr>
              <w:t>Chemical products</w:t>
            </w:r>
          </w:p>
        </w:tc>
        <w:tc>
          <w:tcPr>
            <w:tcW w:w="1321" w:type="dxa"/>
            <w:tcBorders>
              <w:top w:val="nil"/>
              <w:left w:val="single" w:sz="8" w:space="0" w:color="auto"/>
              <w:bottom w:val="nil"/>
              <w:right w:val="single" w:sz="8" w:space="0" w:color="auto"/>
            </w:tcBorders>
            <w:shd w:val="clear" w:color="auto" w:fill="auto"/>
            <w:vAlign w:val="center"/>
          </w:tcPr>
          <w:p w14:paraId="27703ADD"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1.03%</w:t>
            </w:r>
          </w:p>
        </w:tc>
        <w:tc>
          <w:tcPr>
            <w:tcW w:w="1458" w:type="dxa"/>
            <w:tcBorders>
              <w:top w:val="nil"/>
              <w:left w:val="nil"/>
              <w:bottom w:val="nil"/>
              <w:right w:val="single" w:sz="8" w:space="0" w:color="auto"/>
            </w:tcBorders>
            <w:shd w:val="clear" w:color="auto" w:fill="auto"/>
            <w:vAlign w:val="center"/>
          </w:tcPr>
          <w:p w14:paraId="178EEE41"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4.54%</w:t>
            </w:r>
          </w:p>
        </w:tc>
      </w:tr>
      <w:tr w:rsidR="00077E46" w:rsidRPr="00077E46" w14:paraId="197DCBEA" w14:textId="77777777" w:rsidTr="007A7E8F">
        <w:trPr>
          <w:trHeight w:val="180"/>
        </w:trPr>
        <w:tc>
          <w:tcPr>
            <w:tcW w:w="935" w:type="dxa"/>
            <w:tcBorders>
              <w:top w:val="nil"/>
              <w:left w:val="single" w:sz="8" w:space="0" w:color="auto"/>
              <w:bottom w:val="nil"/>
              <w:right w:val="single" w:sz="8" w:space="0" w:color="auto"/>
            </w:tcBorders>
            <w:shd w:val="clear" w:color="auto" w:fill="auto"/>
            <w:vAlign w:val="center"/>
          </w:tcPr>
          <w:p w14:paraId="5F2B40AC"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34</w:t>
            </w:r>
          </w:p>
        </w:tc>
        <w:tc>
          <w:tcPr>
            <w:tcW w:w="4366" w:type="dxa"/>
            <w:tcBorders>
              <w:top w:val="nil"/>
              <w:left w:val="nil"/>
              <w:bottom w:val="nil"/>
              <w:right w:val="nil"/>
            </w:tcBorders>
            <w:shd w:val="clear" w:color="auto" w:fill="auto"/>
            <w:vAlign w:val="center"/>
          </w:tcPr>
          <w:p w14:paraId="195CE2CC" w14:textId="77777777" w:rsidR="00686E27" w:rsidRPr="00077E46" w:rsidRDefault="00686E27" w:rsidP="007A7E8F">
            <w:pPr>
              <w:spacing w:after="0" w:line="240" w:lineRule="auto"/>
              <w:rPr>
                <w:rFonts w:ascii="Arial" w:eastAsia="Times New Roman" w:hAnsi="Arial" w:cs="Arial"/>
                <w:sz w:val="18"/>
                <w:szCs w:val="18"/>
                <w:lang w:eastAsia="en-GB"/>
              </w:rPr>
            </w:pPr>
            <w:r w:rsidRPr="00077E46">
              <w:rPr>
                <w:rFonts w:ascii="Arial" w:eastAsia="Times New Roman" w:hAnsi="Arial" w:cs="Arial"/>
                <w:sz w:val="18"/>
                <w:szCs w:val="18"/>
                <w:lang w:eastAsia="en-GB"/>
              </w:rPr>
              <w:t>Basic pharmaceutical products</w:t>
            </w:r>
          </w:p>
        </w:tc>
        <w:tc>
          <w:tcPr>
            <w:tcW w:w="1321" w:type="dxa"/>
            <w:tcBorders>
              <w:top w:val="nil"/>
              <w:left w:val="single" w:sz="8" w:space="0" w:color="auto"/>
              <w:bottom w:val="nil"/>
              <w:right w:val="single" w:sz="8" w:space="0" w:color="auto"/>
            </w:tcBorders>
            <w:shd w:val="clear" w:color="auto" w:fill="auto"/>
            <w:vAlign w:val="center"/>
          </w:tcPr>
          <w:p w14:paraId="1B757D8F"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0.56%</w:t>
            </w:r>
          </w:p>
        </w:tc>
        <w:tc>
          <w:tcPr>
            <w:tcW w:w="1458" w:type="dxa"/>
            <w:tcBorders>
              <w:top w:val="nil"/>
              <w:left w:val="nil"/>
              <w:bottom w:val="nil"/>
              <w:right w:val="single" w:sz="8" w:space="0" w:color="auto"/>
            </w:tcBorders>
            <w:shd w:val="clear" w:color="auto" w:fill="auto"/>
            <w:vAlign w:val="center"/>
          </w:tcPr>
          <w:p w14:paraId="055E9B70"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4.40%</w:t>
            </w:r>
          </w:p>
        </w:tc>
      </w:tr>
      <w:tr w:rsidR="00077E46" w:rsidRPr="00077E46" w14:paraId="6C943FB1" w14:textId="77777777" w:rsidTr="007A7E8F">
        <w:trPr>
          <w:trHeight w:val="180"/>
        </w:trPr>
        <w:tc>
          <w:tcPr>
            <w:tcW w:w="935" w:type="dxa"/>
            <w:tcBorders>
              <w:top w:val="nil"/>
              <w:left w:val="single" w:sz="8" w:space="0" w:color="auto"/>
              <w:bottom w:val="nil"/>
              <w:right w:val="single" w:sz="8" w:space="0" w:color="auto"/>
            </w:tcBorders>
            <w:shd w:val="clear" w:color="auto" w:fill="auto"/>
            <w:vAlign w:val="center"/>
          </w:tcPr>
          <w:p w14:paraId="0A049AA4"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35</w:t>
            </w:r>
          </w:p>
        </w:tc>
        <w:tc>
          <w:tcPr>
            <w:tcW w:w="4366" w:type="dxa"/>
            <w:tcBorders>
              <w:top w:val="nil"/>
              <w:left w:val="nil"/>
              <w:bottom w:val="nil"/>
              <w:right w:val="nil"/>
            </w:tcBorders>
            <w:shd w:val="clear" w:color="auto" w:fill="auto"/>
            <w:vAlign w:val="center"/>
          </w:tcPr>
          <w:p w14:paraId="6DAD35C1" w14:textId="77777777" w:rsidR="00686E27" w:rsidRPr="00077E46" w:rsidRDefault="00686E27" w:rsidP="007A7E8F">
            <w:pPr>
              <w:spacing w:after="0" w:line="240" w:lineRule="auto"/>
              <w:rPr>
                <w:rFonts w:ascii="Arial" w:eastAsia="Times New Roman" w:hAnsi="Arial" w:cs="Arial"/>
                <w:sz w:val="18"/>
                <w:szCs w:val="18"/>
                <w:lang w:eastAsia="en-GB"/>
              </w:rPr>
            </w:pPr>
            <w:r w:rsidRPr="00077E46">
              <w:rPr>
                <w:rFonts w:ascii="Arial" w:eastAsia="Times New Roman" w:hAnsi="Arial" w:cs="Arial"/>
                <w:sz w:val="18"/>
                <w:szCs w:val="18"/>
                <w:lang w:eastAsia="en-GB"/>
              </w:rPr>
              <w:t>Rubber &amp; plastic products</w:t>
            </w:r>
          </w:p>
        </w:tc>
        <w:tc>
          <w:tcPr>
            <w:tcW w:w="1321" w:type="dxa"/>
            <w:tcBorders>
              <w:top w:val="nil"/>
              <w:left w:val="single" w:sz="8" w:space="0" w:color="auto"/>
              <w:bottom w:val="nil"/>
              <w:right w:val="single" w:sz="8" w:space="0" w:color="auto"/>
            </w:tcBorders>
            <w:shd w:val="clear" w:color="auto" w:fill="auto"/>
            <w:vAlign w:val="center"/>
          </w:tcPr>
          <w:p w14:paraId="28F42573"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0.61%</w:t>
            </w:r>
          </w:p>
        </w:tc>
        <w:tc>
          <w:tcPr>
            <w:tcW w:w="1458" w:type="dxa"/>
            <w:tcBorders>
              <w:top w:val="nil"/>
              <w:left w:val="nil"/>
              <w:bottom w:val="nil"/>
              <w:right w:val="single" w:sz="8" w:space="0" w:color="auto"/>
            </w:tcBorders>
            <w:shd w:val="clear" w:color="auto" w:fill="auto"/>
            <w:vAlign w:val="center"/>
          </w:tcPr>
          <w:p w14:paraId="394D7BD4"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1.98%</w:t>
            </w:r>
          </w:p>
        </w:tc>
      </w:tr>
      <w:tr w:rsidR="00077E46" w:rsidRPr="00077E46" w14:paraId="617BC7A2" w14:textId="77777777" w:rsidTr="007A7E8F">
        <w:trPr>
          <w:trHeight w:val="180"/>
        </w:trPr>
        <w:tc>
          <w:tcPr>
            <w:tcW w:w="935" w:type="dxa"/>
            <w:tcBorders>
              <w:top w:val="nil"/>
              <w:left w:val="single" w:sz="8" w:space="0" w:color="auto"/>
              <w:bottom w:val="nil"/>
              <w:right w:val="single" w:sz="8" w:space="0" w:color="auto"/>
            </w:tcBorders>
            <w:shd w:val="clear" w:color="auto" w:fill="auto"/>
            <w:vAlign w:val="center"/>
          </w:tcPr>
          <w:p w14:paraId="0E5C54AD"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36</w:t>
            </w:r>
          </w:p>
        </w:tc>
        <w:tc>
          <w:tcPr>
            <w:tcW w:w="4366" w:type="dxa"/>
            <w:tcBorders>
              <w:top w:val="nil"/>
              <w:left w:val="nil"/>
              <w:bottom w:val="nil"/>
              <w:right w:val="nil"/>
            </w:tcBorders>
            <w:shd w:val="clear" w:color="auto" w:fill="auto"/>
            <w:vAlign w:val="center"/>
          </w:tcPr>
          <w:p w14:paraId="07292F91" w14:textId="77777777" w:rsidR="00686E27" w:rsidRPr="00077E46" w:rsidRDefault="00686E27" w:rsidP="007A7E8F">
            <w:pPr>
              <w:spacing w:after="0" w:line="240" w:lineRule="auto"/>
              <w:rPr>
                <w:rFonts w:ascii="Arial" w:eastAsia="Times New Roman" w:hAnsi="Arial" w:cs="Arial"/>
                <w:sz w:val="18"/>
                <w:szCs w:val="18"/>
                <w:lang w:eastAsia="en-GB"/>
              </w:rPr>
            </w:pPr>
            <w:r w:rsidRPr="00077E46">
              <w:rPr>
                <w:rFonts w:ascii="Arial" w:eastAsia="Times New Roman" w:hAnsi="Arial" w:cs="Arial"/>
                <w:sz w:val="18"/>
                <w:szCs w:val="18"/>
                <w:lang w:eastAsia="en-GB"/>
              </w:rPr>
              <w:t xml:space="preserve">Non-Metallic Mineral products </w:t>
            </w:r>
            <w:proofErr w:type="spellStart"/>
            <w:r w:rsidRPr="00077E46">
              <w:rPr>
                <w:rFonts w:ascii="Arial" w:eastAsia="Times New Roman" w:hAnsi="Arial" w:cs="Arial"/>
                <w:sz w:val="18"/>
                <w:szCs w:val="18"/>
                <w:lang w:eastAsia="en-GB"/>
              </w:rPr>
              <w:t>nec</w:t>
            </w:r>
            <w:proofErr w:type="spellEnd"/>
          </w:p>
        </w:tc>
        <w:tc>
          <w:tcPr>
            <w:tcW w:w="1321" w:type="dxa"/>
            <w:tcBorders>
              <w:top w:val="nil"/>
              <w:left w:val="single" w:sz="8" w:space="0" w:color="auto"/>
              <w:bottom w:val="nil"/>
              <w:right w:val="single" w:sz="8" w:space="0" w:color="auto"/>
            </w:tcBorders>
            <w:shd w:val="clear" w:color="auto" w:fill="auto"/>
            <w:vAlign w:val="center"/>
          </w:tcPr>
          <w:p w14:paraId="5212826D"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0.45%</w:t>
            </w:r>
          </w:p>
        </w:tc>
        <w:tc>
          <w:tcPr>
            <w:tcW w:w="1458" w:type="dxa"/>
            <w:tcBorders>
              <w:top w:val="nil"/>
              <w:left w:val="nil"/>
              <w:bottom w:val="nil"/>
              <w:right w:val="single" w:sz="8" w:space="0" w:color="auto"/>
            </w:tcBorders>
            <w:shd w:val="clear" w:color="auto" w:fill="auto"/>
            <w:vAlign w:val="center"/>
          </w:tcPr>
          <w:p w14:paraId="2B2264A5"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0.81%</w:t>
            </w:r>
          </w:p>
        </w:tc>
      </w:tr>
      <w:tr w:rsidR="00077E46" w:rsidRPr="00077E46" w14:paraId="19DA4A73" w14:textId="77777777" w:rsidTr="007A7E8F">
        <w:trPr>
          <w:trHeight w:val="180"/>
        </w:trPr>
        <w:tc>
          <w:tcPr>
            <w:tcW w:w="935" w:type="dxa"/>
            <w:tcBorders>
              <w:top w:val="nil"/>
              <w:left w:val="single" w:sz="8" w:space="0" w:color="auto"/>
              <w:bottom w:val="nil"/>
              <w:right w:val="single" w:sz="8" w:space="0" w:color="auto"/>
            </w:tcBorders>
            <w:shd w:val="clear" w:color="auto" w:fill="auto"/>
            <w:vAlign w:val="center"/>
          </w:tcPr>
          <w:p w14:paraId="64A68CCF"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37</w:t>
            </w:r>
          </w:p>
        </w:tc>
        <w:tc>
          <w:tcPr>
            <w:tcW w:w="4366" w:type="dxa"/>
            <w:tcBorders>
              <w:top w:val="nil"/>
              <w:left w:val="nil"/>
              <w:bottom w:val="nil"/>
              <w:right w:val="nil"/>
            </w:tcBorders>
            <w:shd w:val="clear" w:color="auto" w:fill="auto"/>
            <w:vAlign w:val="center"/>
          </w:tcPr>
          <w:p w14:paraId="6474BDCF" w14:textId="77777777" w:rsidR="00686E27" w:rsidRPr="00077E46" w:rsidRDefault="00686E27" w:rsidP="007A7E8F">
            <w:pPr>
              <w:spacing w:after="0" w:line="240" w:lineRule="auto"/>
              <w:rPr>
                <w:rFonts w:ascii="Arial" w:eastAsia="Times New Roman" w:hAnsi="Arial" w:cs="Arial"/>
                <w:sz w:val="18"/>
                <w:szCs w:val="18"/>
                <w:lang w:eastAsia="en-GB"/>
              </w:rPr>
            </w:pPr>
            <w:r w:rsidRPr="00077E46">
              <w:rPr>
                <w:rFonts w:ascii="Arial" w:eastAsia="Times New Roman" w:hAnsi="Arial" w:cs="Arial"/>
                <w:sz w:val="18"/>
                <w:szCs w:val="18"/>
                <w:lang w:eastAsia="en-GB"/>
              </w:rPr>
              <w:t>Ferrous metals</w:t>
            </w:r>
          </w:p>
        </w:tc>
        <w:tc>
          <w:tcPr>
            <w:tcW w:w="1321" w:type="dxa"/>
            <w:tcBorders>
              <w:top w:val="nil"/>
              <w:left w:val="single" w:sz="8" w:space="0" w:color="auto"/>
              <w:bottom w:val="nil"/>
              <w:right w:val="single" w:sz="8" w:space="0" w:color="auto"/>
            </w:tcBorders>
            <w:shd w:val="clear" w:color="auto" w:fill="auto"/>
            <w:vAlign w:val="center"/>
          </w:tcPr>
          <w:p w14:paraId="6DA29B84"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0.44%</w:t>
            </w:r>
          </w:p>
        </w:tc>
        <w:tc>
          <w:tcPr>
            <w:tcW w:w="1458" w:type="dxa"/>
            <w:tcBorders>
              <w:top w:val="nil"/>
              <w:left w:val="nil"/>
              <w:bottom w:val="nil"/>
              <w:right w:val="single" w:sz="8" w:space="0" w:color="auto"/>
            </w:tcBorders>
            <w:shd w:val="clear" w:color="auto" w:fill="auto"/>
            <w:vAlign w:val="center"/>
          </w:tcPr>
          <w:p w14:paraId="123517AF"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3.23%</w:t>
            </w:r>
          </w:p>
        </w:tc>
      </w:tr>
      <w:tr w:rsidR="00077E46" w:rsidRPr="00077E46" w14:paraId="6BF8920B" w14:textId="77777777" w:rsidTr="007A7E8F">
        <w:trPr>
          <w:trHeight w:val="180"/>
        </w:trPr>
        <w:tc>
          <w:tcPr>
            <w:tcW w:w="935" w:type="dxa"/>
            <w:tcBorders>
              <w:top w:val="nil"/>
              <w:left w:val="single" w:sz="8" w:space="0" w:color="auto"/>
              <w:bottom w:val="nil"/>
              <w:right w:val="single" w:sz="8" w:space="0" w:color="auto"/>
            </w:tcBorders>
            <w:shd w:val="clear" w:color="auto" w:fill="auto"/>
            <w:vAlign w:val="center"/>
          </w:tcPr>
          <w:p w14:paraId="6666E841"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38-39</w:t>
            </w:r>
          </w:p>
        </w:tc>
        <w:tc>
          <w:tcPr>
            <w:tcW w:w="4366" w:type="dxa"/>
            <w:tcBorders>
              <w:top w:val="nil"/>
              <w:left w:val="nil"/>
              <w:bottom w:val="nil"/>
              <w:right w:val="nil"/>
            </w:tcBorders>
            <w:shd w:val="clear" w:color="auto" w:fill="auto"/>
            <w:vAlign w:val="center"/>
          </w:tcPr>
          <w:p w14:paraId="14E8F496" w14:textId="77777777" w:rsidR="00686E27" w:rsidRPr="00077E46" w:rsidRDefault="00686E27" w:rsidP="007A7E8F">
            <w:pPr>
              <w:spacing w:after="0" w:line="240" w:lineRule="auto"/>
              <w:rPr>
                <w:rFonts w:ascii="Arial" w:eastAsia="Times New Roman" w:hAnsi="Arial" w:cs="Arial"/>
                <w:sz w:val="18"/>
                <w:szCs w:val="18"/>
                <w:lang w:eastAsia="en-GB"/>
              </w:rPr>
            </w:pPr>
            <w:r w:rsidRPr="00077E46">
              <w:rPr>
                <w:rFonts w:ascii="Arial" w:eastAsia="Times New Roman" w:hAnsi="Arial" w:cs="Arial"/>
                <w:sz w:val="18"/>
                <w:szCs w:val="18"/>
                <w:lang w:eastAsia="en-GB"/>
              </w:rPr>
              <w:t>Metal products</w:t>
            </w:r>
          </w:p>
        </w:tc>
        <w:tc>
          <w:tcPr>
            <w:tcW w:w="1321" w:type="dxa"/>
            <w:tcBorders>
              <w:top w:val="nil"/>
              <w:left w:val="single" w:sz="8" w:space="0" w:color="auto"/>
              <w:bottom w:val="nil"/>
              <w:right w:val="single" w:sz="8" w:space="0" w:color="auto"/>
            </w:tcBorders>
            <w:shd w:val="clear" w:color="auto" w:fill="auto"/>
            <w:vAlign w:val="center"/>
          </w:tcPr>
          <w:p w14:paraId="47FBD258"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0.83%</w:t>
            </w:r>
          </w:p>
        </w:tc>
        <w:tc>
          <w:tcPr>
            <w:tcW w:w="1458" w:type="dxa"/>
            <w:tcBorders>
              <w:top w:val="nil"/>
              <w:left w:val="nil"/>
              <w:bottom w:val="nil"/>
              <w:right w:val="single" w:sz="8" w:space="0" w:color="auto"/>
            </w:tcBorders>
            <w:shd w:val="clear" w:color="auto" w:fill="auto"/>
            <w:vAlign w:val="center"/>
          </w:tcPr>
          <w:p w14:paraId="22C1481F"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1.67%</w:t>
            </w:r>
          </w:p>
        </w:tc>
      </w:tr>
      <w:tr w:rsidR="00077E46" w:rsidRPr="00077E46" w14:paraId="25FE9F92" w14:textId="77777777" w:rsidTr="007A7E8F">
        <w:trPr>
          <w:trHeight w:val="180"/>
        </w:trPr>
        <w:tc>
          <w:tcPr>
            <w:tcW w:w="935" w:type="dxa"/>
            <w:tcBorders>
              <w:top w:val="nil"/>
              <w:left w:val="single" w:sz="8" w:space="0" w:color="auto"/>
              <w:bottom w:val="nil"/>
              <w:right w:val="single" w:sz="8" w:space="0" w:color="auto"/>
            </w:tcBorders>
            <w:shd w:val="clear" w:color="auto" w:fill="auto"/>
            <w:vAlign w:val="center"/>
          </w:tcPr>
          <w:p w14:paraId="3A07A675"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40</w:t>
            </w:r>
          </w:p>
        </w:tc>
        <w:tc>
          <w:tcPr>
            <w:tcW w:w="4366" w:type="dxa"/>
            <w:tcBorders>
              <w:top w:val="nil"/>
              <w:left w:val="nil"/>
              <w:bottom w:val="nil"/>
              <w:right w:val="nil"/>
            </w:tcBorders>
            <w:shd w:val="clear" w:color="auto" w:fill="auto"/>
            <w:vAlign w:val="center"/>
          </w:tcPr>
          <w:p w14:paraId="5289B716" w14:textId="77777777" w:rsidR="00686E27" w:rsidRPr="00077E46" w:rsidRDefault="00686E27" w:rsidP="007A7E8F">
            <w:pPr>
              <w:spacing w:after="0" w:line="240" w:lineRule="auto"/>
              <w:rPr>
                <w:rFonts w:ascii="Arial" w:eastAsia="Times New Roman" w:hAnsi="Arial" w:cs="Arial"/>
                <w:sz w:val="18"/>
                <w:szCs w:val="18"/>
                <w:lang w:eastAsia="en-GB"/>
              </w:rPr>
            </w:pPr>
            <w:r w:rsidRPr="00077E46">
              <w:rPr>
                <w:rFonts w:ascii="Arial" w:eastAsia="Times New Roman" w:hAnsi="Arial" w:cs="Arial"/>
                <w:sz w:val="18"/>
                <w:szCs w:val="18"/>
                <w:lang w:eastAsia="en-GB"/>
              </w:rPr>
              <w:t>Computer, electronic &amp; optical products</w:t>
            </w:r>
          </w:p>
        </w:tc>
        <w:tc>
          <w:tcPr>
            <w:tcW w:w="1321" w:type="dxa"/>
            <w:tcBorders>
              <w:top w:val="nil"/>
              <w:left w:val="single" w:sz="8" w:space="0" w:color="auto"/>
              <w:bottom w:val="nil"/>
              <w:right w:val="single" w:sz="8" w:space="0" w:color="auto"/>
            </w:tcBorders>
            <w:shd w:val="clear" w:color="auto" w:fill="auto"/>
            <w:vAlign w:val="center"/>
          </w:tcPr>
          <w:p w14:paraId="0841A601"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0.72%</w:t>
            </w:r>
          </w:p>
        </w:tc>
        <w:tc>
          <w:tcPr>
            <w:tcW w:w="1458" w:type="dxa"/>
            <w:tcBorders>
              <w:top w:val="nil"/>
              <w:left w:val="nil"/>
              <w:bottom w:val="nil"/>
              <w:right w:val="single" w:sz="8" w:space="0" w:color="auto"/>
            </w:tcBorders>
            <w:shd w:val="clear" w:color="auto" w:fill="auto"/>
            <w:vAlign w:val="center"/>
          </w:tcPr>
          <w:p w14:paraId="598A3420"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7.78%</w:t>
            </w:r>
          </w:p>
        </w:tc>
      </w:tr>
      <w:tr w:rsidR="00077E46" w:rsidRPr="00077E46" w14:paraId="0AADB594" w14:textId="77777777" w:rsidTr="007A7E8F">
        <w:trPr>
          <w:trHeight w:val="180"/>
        </w:trPr>
        <w:tc>
          <w:tcPr>
            <w:tcW w:w="935" w:type="dxa"/>
            <w:tcBorders>
              <w:top w:val="nil"/>
              <w:left w:val="single" w:sz="8" w:space="0" w:color="auto"/>
              <w:bottom w:val="nil"/>
              <w:right w:val="single" w:sz="8" w:space="0" w:color="auto"/>
            </w:tcBorders>
            <w:shd w:val="clear" w:color="auto" w:fill="auto"/>
            <w:vAlign w:val="center"/>
          </w:tcPr>
          <w:p w14:paraId="343C65C1"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41</w:t>
            </w:r>
          </w:p>
        </w:tc>
        <w:tc>
          <w:tcPr>
            <w:tcW w:w="4366" w:type="dxa"/>
            <w:tcBorders>
              <w:top w:val="nil"/>
              <w:left w:val="nil"/>
              <w:bottom w:val="nil"/>
              <w:right w:val="nil"/>
            </w:tcBorders>
            <w:shd w:val="clear" w:color="auto" w:fill="auto"/>
            <w:vAlign w:val="center"/>
          </w:tcPr>
          <w:p w14:paraId="0C185C0E" w14:textId="77777777" w:rsidR="00686E27" w:rsidRPr="00077E46" w:rsidRDefault="00686E27" w:rsidP="007A7E8F">
            <w:pPr>
              <w:spacing w:after="0" w:line="240" w:lineRule="auto"/>
              <w:rPr>
                <w:rFonts w:ascii="Arial" w:eastAsia="Times New Roman" w:hAnsi="Arial" w:cs="Arial"/>
                <w:sz w:val="18"/>
                <w:szCs w:val="18"/>
                <w:lang w:eastAsia="en-GB"/>
              </w:rPr>
            </w:pPr>
            <w:r w:rsidRPr="00077E46">
              <w:rPr>
                <w:rFonts w:ascii="Arial" w:eastAsia="Times New Roman" w:hAnsi="Arial" w:cs="Arial"/>
                <w:sz w:val="18"/>
                <w:szCs w:val="18"/>
                <w:lang w:eastAsia="en-GB"/>
              </w:rPr>
              <w:t>Electrical equipment</w:t>
            </w:r>
          </w:p>
        </w:tc>
        <w:tc>
          <w:tcPr>
            <w:tcW w:w="1321" w:type="dxa"/>
            <w:tcBorders>
              <w:top w:val="nil"/>
              <w:left w:val="single" w:sz="8" w:space="0" w:color="auto"/>
              <w:bottom w:val="nil"/>
              <w:right w:val="single" w:sz="8" w:space="0" w:color="auto"/>
            </w:tcBorders>
            <w:shd w:val="clear" w:color="auto" w:fill="auto"/>
            <w:vAlign w:val="center"/>
          </w:tcPr>
          <w:p w14:paraId="1D904EBE"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0.38%</w:t>
            </w:r>
          </w:p>
        </w:tc>
        <w:tc>
          <w:tcPr>
            <w:tcW w:w="1458" w:type="dxa"/>
            <w:tcBorders>
              <w:top w:val="nil"/>
              <w:left w:val="nil"/>
              <w:bottom w:val="nil"/>
              <w:right w:val="single" w:sz="8" w:space="0" w:color="auto"/>
            </w:tcBorders>
            <w:shd w:val="clear" w:color="auto" w:fill="auto"/>
            <w:vAlign w:val="center"/>
          </w:tcPr>
          <w:p w14:paraId="442997B4"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3.22%</w:t>
            </w:r>
          </w:p>
        </w:tc>
      </w:tr>
      <w:tr w:rsidR="00077E46" w:rsidRPr="00077E46" w14:paraId="6A593274" w14:textId="77777777" w:rsidTr="007A7E8F">
        <w:trPr>
          <w:trHeight w:val="180"/>
        </w:trPr>
        <w:tc>
          <w:tcPr>
            <w:tcW w:w="935" w:type="dxa"/>
            <w:tcBorders>
              <w:top w:val="nil"/>
              <w:left w:val="single" w:sz="8" w:space="0" w:color="auto"/>
              <w:bottom w:val="nil"/>
              <w:right w:val="single" w:sz="8" w:space="0" w:color="auto"/>
            </w:tcBorders>
            <w:shd w:val="clear" w:color="auto" w:fill="auto"/>
            <w:vAlign w:val="center"/>
          </w:tcPr>
          <w:p w14:paraId="451B926E"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42</w:t>
            </w:r>
          </w:p>
        </w:tc>
        <w:tc>
          <w:tcPr>
            <w:tcW w:w="4366" w:type="dxa"/>
            <w:tcBorders>
              <w:top w:val="nil"/>
              <w:left w:val="nil"/>
              <w:bottom w:val="nil"/>
              <w:right w:val="nil"/>
            </w:tcBorders>
            <w:shd w:val="clear" w:color="auto" w:fill="auto"/>
            <w:vAlign w:val="center"/>
          </w:tcPr>
          <w:p w14:paraId="4DCD717C" w14:textId="77777777" w:rsidR="00686E27" w:rsidRPr="00077E46" w:rsidRDefault="00686E27" w:rsidP="007A7E8F">
            <w:pPr>
              <w:spacing w:after="0" w:line="240" w:lineRule="auto"/>
              <w:rPr>
                <w:rFonts w:ascii="Arial" w:eastAsia="Times New Roman" w:hAnsi="Arial" w:cs="Arial"/>
                <w:sz w:val="18"/>
                <w:szCs w:val="18"/>
                <w:lang w:eastAsia="en-GB"/>
              </w:rPr>
            </w:pPr>
            <w:r w:rsidRPr="00077E46">
              <w:rPr>
                <w:rFonts w:ascii="Arial" w:eastAsia="Times New Roman" w:hAnsi="Arial" w:cs="Arial"/>
                <w:sz w:val="18"/>
                <w:szCs w:val="18"/>
                <w:lang w:eastAsia="en-GB"/>
              </w:rPr>
              <w:t xml:space="preserve">Machinery &amp; equipment </w:t>
            </w:r>
            <w:proofErr w:type="spellStart"/>
            <w:r w:rsidRPr="00077E46">
              <w:rPr>
                <w:rFonts w:ascii="Arial" w:eastAsia="Times New Roman" w:hAnsi="Arial" w:cs="Arial"/>
                <w:sz w:val="18"/>
                <w:szCs w:val="18"/>
                <w:lang w:eastAsia="en-GB"/>
              </w:rPr>
              <w:t>nec</w:t>
            </w:r>
            <w:proofErr w:type="spellEnd"/>
          </w:p>
        </w:tc>
        <w:tc>
          <w:tcPr>
            <w:tcW w:w="1321" w:type="dxa"/>
            <w:tcBorders>
              <w:top w:val="nil"/>
              <w:left w:val="single" w:sz="8" w:space="0" w:color="auto"/>
              <w:bottom w:val="nil"/>
              <w:right w:val="single" w:sz="8" w:space="0" w:color="auto"/>
            </w:tcBorders>
            <w:shd w:val="clear" w:color="auto" w:fill="auto"/>
            <w:vAlign w:val="center"/>
          </w:tcPr>
          <w:p w14:paraId="5D876E9F"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0.92%</w:t>
            </w:r>
          </w:p>
        </w:tc>
        <w:tc>
          <w:tcPr>
            <w:tcW w:w="1458" w:type="dxa"/>
            <w:tcBorders>
              <w:top w:val="nil"/>
              <w:left w:val="nil"/>
              <w:bottom w:val="nil"/>
              <w:right w:val="single" w:sz="8" w:space="0" w:color="auto"/>
            </w:tcBorders>
            <w:shd w:val="clear" w:color="auto" w:fill="auto"/>
            <w:vAlign w:val="center"/>
          </w:tcPr>
          <w:p w14:paraId="2FABBC07"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5.14%</w:t>
            </w:r>
          </w:p>
        </w:tc>
      </w:tr>
      <w:tr w:rsidR="00077E46" w:rsidRPr="00077E46" w14:paraId="187EA86C" w14:textId="77777777" w:rsidTr="007A7E8F">
        <w:trPr>
          <w:trHeight w:val="180"/>
        </w:trPr>
        <w:tc>
          <w:tcPr>
            <w:tcW w:w="935" w:type="dxa"/>
            <w:tcBorders>
              <w:top w:val="nil"/>
              <w:left w:val="single" w:sz="8" w:space="0" w:color="auto"/>
              <w:bottom w:val="nil"/>
              <w:right w:val="single" w:sz="8" w:space="0" w:color="auto"/>
            </w:tcBorders>
            <w:shd w:val="clear" w:color="auto" w:fill="auto"/>
            <w:vAlign w:val="center"/>
          </w:tcPr>
          <w:p w14:paraId="7AF18B24"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43</w:t>
            </w:r>
          </w:p>
        </w:tc>
        <w:tc>
          <w:tcPr>
            <w:tcW w:w="4366" w:type="dxa"/>
            <w:tcBorders>
              <w:top w:val="nil"/>
              <w:left w:val="nil"/>
              <w:bottom w:val="nil"/>
              <w:right w:val="nil"/>
            </w:tcBorders>
            <w:shd w:val="clear" w:color="auto" w:fill="auto"/>
            <w:vAlign w:val="center"/>
          </w:tcPr>
          <w:p w14:paraId="1F73DFB6" w14:textId="77777777" w:rsidR="00686E27" w:rsidRPr="00077E46" w:rsidRDefault="00686E27" w:rsidP="007A7E8F">
            <w:pPr>
              <w:spacing w:after="0" w:line="240" w:lineRule="auto"/>
              <w:rPr>
                <w:rFonts w:ascii="Arial" w:eastAsia="Times New Roman" w:hAnsi="Arial" w:cs="Arial"/>
                <w:sz w:val="18"/>
                <w:szCs w:val="18"/>
                <w:lang w:eastAsia="en-GB"/>
              </w:rPr>
            </w:pPr>
            <w:r w:rsidRPr="00077E46">
              <w:rPr>
                <w:rFonts w:ascii="Arial" w:eastAsia="Times New Roman" w:hAnsi="Arial" w:cs="Arial"/>
                <w:sz w:val="18"/>
                <w:szCs w:val="18"/>
                <w:lang w:eastAsia="en-GB"/>
              </w:rPr>
              <w:t>Motor vehicles &amp; parts</w:t>
            </w:r>
          </w:p>
        </w:tc>
        <w:tc>
          <w:tcPr>
            <w:tcW w:w="1321" w:type="dxa"/>
            <w:tcBorders>
              <w:top w:val="nil"/>
              <w:left w:val="single" w:sz="8" w:space="0" w:color="auto"/>
              <w:bottom w:val="nil"/>
              <w:right w:val="single" w:sz="8" w:space="0" w:color="auto"/>
            </w:tcBorders>
            <w:shd w:val="clear" w:color="auto" w:fill="auto"/>
            <w:vAlign w:val="center"/>
          </w:tcPr>
          <w:p w14:paraId="3B5A17DE"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1.66%</w:t>
            </w:r>
          </w:p>
        </w:tc>
        <w:tc>
          <w:tcPr>
            <w:tcW w:w="1458" w:type="dxa"/>
            <w:tcBorders>
              <w:top w:val="nil"/>
              <w:left w:val="nil"/>
              <w:bottom w:val="nil"/>
              <w:right w:val="single" w:sz="8" w:space="0" w:color="auto"/>
            </w:tcBorders>
            <w:shd w:val="clear" w:color="auto" w:fill="auto"/>
            <w:vAlign w:val="center"/>
          </w:tcPr>
          <w:p w14:paraId="0A5275D2"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8.85%</w:t>
            </w:r>
          </w:p>
        </w:tc>
      </w:tr>
      <w:tr w:rsidR="00077E46" w:rsidRPr="00077E46" w14:paraId="5B8EADE2" w14:textId="77777777" w:rsidTr="007A7E8F">
        <w:trPr>
          <w:trHeight w:val="180"/>
        </w:trPr>
        <w:tc>
          <w:tcPr>
            <w:tcW w:w="935" w:type="dxa"/>
            <w:tcBorders>
              <w:top w:val="nil"/>
              <w:left w:val="single" w:sz="8" w:space="0" w:color="auto"/>
              <w:bottom w:val="nil"/>
              <w:right w:val="single" w:sz="8" w:space="0" w:color="auto"/>
            </w:tcBorders>
            <w:shd w:val="clear" w:color="auto" w:fill="auto"/>
            <w:vAlign w:val="center"/>
          </w:tcPr>
          <w:p w14:paraId="4E0FF460"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44</w:t>
            </w:r>
          </w:p>
        </w:tc>
        <w:tc>
          <w:tcPr>
            <w:tcW w:w="4366" w:type="dxa"/>
            <w:tcBorders>
              <w:top w:val="nil"/>
              <w:left w:val="nil"/>
              <w:bottom w:val="nil"/>
              <w:right w:val="nil"/>
            </w:tcBorders>
            <w:shd w:val="clear" w:color="auto" w:fill="auto"/>
            <w:vAlign w:val="center"/>
          </w:tcPr>
          <w:p w14:paraId="551EE91B" w14:textId="77777777" w:rsidR="00686E27" w:rsidRPr="00077E46" w:rsidRDefault="00686E27" w:rsidP="007A7E8F">
            <w:pPr>
              <w:spacing w:after="0" w:line="240" w:lineRule="auto"/>
              <w:rPr>
                <w:rFonts w:ascii="Arial" w:eastAsia="Times New Roman" w:hAnsi="Arial" w:cs="Arial"/>
                <w:sz w:val="18"/>
                <w:szCs w:val="18"/>
                <w:lang w:eastAsia="en-GB"/>
              </w:rPr>
            </w:pPr>
            <w:r w:rsidRPr="00077E46">
              <w:rPr>
                <w:rFonts w:ascii="Arial" w:eastAsia="Times New Roman" w:hAnsi="Arial" w:cs="Arial"/>
                <w:sz w:val="18"/>
                <w:szCs w:val="18"/>
                <w:lang w:eastAsia="en-GB"/>
              </w:rPr>
              <w:t xml:space="preserve">Transport equipment </w:t>
            </w:r>
            <w:proofErr w:type="spellStart"/>
            <w:r w:rsidRPr="00077E46">
              <w:rPr>
                <w:rFonts w:ascii="Arial" w:eastAsia="Times New Roman" w:hAnsi="Arial" w:cs="Arial"/>
                <w:sz w:val="18"/>
                <w:szCs w:val="18"/>
                <w:lang w:eastAsia="en-GB"/>
              </w:rPr>
              <w:t>nec</w:t>
            </w:r>
            <w:proofErr w:type="spellEnd"/>
          </w:p>
        </w:tc>
        <w:tc>
          <w:tcPr>
            <w:tcW w:w="1321" w:type="dxa"/>
            <w:tcBorders>
              <w:top w:val="nil"/>
              <w:left w:val="single" w:sz="8" w:space="0" w:color="auto"/>
              <w:bottom w:val="nil"/>
              <w:right w:val="single" w:sz="8" w:space="0" w:color="auto"/>
            </w:tcBorders>
            <w:shd w:val="clear" w:color="auto" w:fill="auto"/>
            <w:vAlign w:val="center"/>
          </w:tcPr>
          <w:p w14:paraId="1DE18FAC"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0.96%</w:t>
            </w:r>
          </w:p>
        </w:tc>
        <w:tc>
          <w:tcPr>
            <w:tcW w:w="1458" w:type="dxa"/>
            <w:tcBorders>
              <w:top w:val="nil"/>
              <w:left w:val="nil"/>
              <w:bottom w:val="nil"/>
              <w:right w:val="single" w:sz="8" w:space="0" w:color="auto"/>
            </w:tcBorders>
            <w:shd w:val="clear" w:color="auto" w:fill="auto"/>
            <w:vAlign w:val="center"/>
          </w:tcPr>
          <w:p w14:paraId="71516B4F"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4.96%</w:t>
            </w:r>
          </w:p>
        </w:tc>
      </w:tr>
      <w:tr w:rsidR="00077E46" w:rsidRPr="00077E46" w14:paraId="755408DE" w14:textId="77777777" w:rsidTr="007A7E8F">
        <w:trPr>
          <w:trHeight w:val="180"/>
        </w:trPr>
        <w:tc>
          <w:tcPr>
            <w:tcW w:w="935" w:type="dxa"/>
            <w:tcBorders>
              <w:top w:val="nil"/>
              <w:left w:val="single" w:sz="8" w:space="0" w:color="auto"/>
              <w:bottom w:val="nil"/>
              <w:right w:val="single" w:sz="8" w:space="0" w:color="auto"/>
            </w:tcBorders>
            <w:shd w:val="clear" w:color="auto" w:fill="auto"/>
            <w:vAlign w:val="center"/>
          </w:tcPr>
          <w:p w14:paraId="0BB19E6E"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45</w:t>
            </w:r>
          </w:p>
        </w:tc>
        <w:tc>
          <w:tcPr>
            <w:tcW w:w="4366" w:type="dxa"/>
            <w:tcBorders>
              <w:top w:val="nil"/>
              <w:left w:val="nil"/>
              <w:bottom w:val="nil"/>
              <w:right w:val="nil"/>
            </w:tcBorders>
            <w:shd w:val="clear" w:color="auto" w:fill="auto"/>
            <w:vAlign w:val="center"/>
          </w:tcPr>
          <w:p w14:paraId="3817A7F2" w14:textId="77777777" w:rsidR="00686E27" w:rsidRPr="00077E46" w:rsidRDefault="00686E27" w:rsidP="007A7E8F">
            <w:pPr>
              <w:spacing w:after="0" w:line="240" w:lineRule="auto"/>
              <w:rPr>
                <w:rFonts w:ascii="Arial" w:eastAsia="Times New Roman" w:hAnsi="Arial" w:cs="Arial"/>
                <w:sz w:val="18"/>
                <w:szCs w:val="18"/>
                <w:lang w:eastAsia="en-GB"/>
              </w:rPr>
            </w:pPr>
            <w:r w:rsidRPr="00077E46">
              <w:rPr>
                <w:rFonts w:ascii="Arial" w:eastAsia="Times New Roman" w:hAnsi="Arial" w:cs="Arial"/>
                <w:sz w:val="18"/>
                <w:szCs w:val="18"/>
                <w:lang w:eastAsia="en-GB"/>
              </w:rPr>
              <w:t xml:space="preserve">Manufactures </w:t>
            </w:r>
            <w:proofErr w:type="spellStart"/>
            <w:r w:rsidRPr="00077E46">
              <w:rPr>
                <w:rFonts w:ascii="Arial" w:eastAsia="Times New Roman" w:hAnsi="Arial" w:cs="Arial"/>
                <w:sz w:val="18"/>
                <w:szCs w:val="18"/>
                <w:lang w:eastAsia="en-GB"/>
              </w:rPr>
              <w:t>nec</w:t>
            </w:r>
            <w:proofErr w:type="spellEnd"/>
          </w:p>
        </w:tc>
        <w:tc>
          <w:tcPr>
            <w:tcW w:w="1321" w:type="dxa"/>
            <w:tcBorders>
              <w:top w:val="nil"/>
              <w:left w:val="single" w:sz="8" w:space="0" w:color="auto"/>
              <w:bottom w:val="nil"/>
              <w:right w:val="single" w:sz="8" w:space="0" w:color="auto"/>
            </w:tcBorders>
            <w:shd w:val="clear" w:color="auto" w:fill="auto"/>
            <w:vAlign w:val="center"/>
          </w:tcPr>
          <w:p w14:paraId="7E92BB6A"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0.65%</w:t>
            </w:r>
          </w:p>
        </w:tc>
        <w:tc>
          <w:tcPr>
            <w:tcW w:w="1458" w:type="dxa"/>
            <w:tcBorders>
              <w:top w:val="nil"/>
              <w:left w:val="nil"/>
              <w:bottom w:val="nil"/>
              <w:right w:val="single" w:sz="8" w:space="0" w:color="auto"/>
            </w:tcBorders>
            <w:shd w:val="clear" w:color="auto" w:fill="auto"/>
            <w:vAlign w:val="center"/>
          </w:tcPr>
          <w:p w14:paraId="5E2CBCCE"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3.71%</w:t>
            </w:r>
          </w:p>
        </w:tc>
      </w:tr>
      <w:tr w:rsidR="00077E46" w:rsidRPr="00077E46" w14:paraId="27265826" w14:textId="77777777" w:rsidTr="007A7E8F">
        <w:trPr>
          <w:trHeight w:val="180"/>
        </w:trPr>
        <w:tc>
          <w:tcPr>
            <w:tcW w:w="935" w:type="dxa"/>
            <w:tcBorders>
              <w:top w:val="nil"/>
              <w:left w:val="single" w:sz="8" w:space="0" w:color="auto"/>
              <w:bottom w:val="nil"/>
              <w:right w:val="single" w:sz="8" w:space="0" w:color="auto"/>
            </w:tcBorders>
            <w:shd w:val="clear" w:color="auto" w:fill="auto"/>
            <w:vAlign w:val="center"/>
          </w:tcPr>
          <w:p w14:paraId="33E52B47"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46</w:t>
            </w:r>
          </w:p>
        </w:tc>
        <w:tc>
          <w:tcPr>
            <w:tcW w:w="4366" w:type="dxa"/>
            <w:tcBorders>
              <w:top w:val="nil"/>
              <w:left w:val="nil"/>
              <w:bottom w:val="nil"/>
              <w:right w:val="nil"/>
            </w:tcBorders>
            <w:shd w:val="clear" w:color="auto" w:fill="auto"/>
            <w:vAlign w:val="center"/>
          </w:tcPr>
          <w:p w14:paraId="79BA1BBB" w14:textId="77777777" w:rsidR="00686E27" w:rsidRPr="00077E46" w:rsidRDefault="00686E27" w:rsidP="007A7E8F">
            <w:pPr>
              <w:spacing w:after="0" w:line="240" w:lineRule="auto"/>
              <w:rPr>
                <w:rFonts w:ascii="Arial" w:eastAsia="Times New Roman" w:hAnsi="Arial" w:cs="Arial"/>
                <w:sz w:val="18"/>
                <w:szCs w:val="18"/>
                <w:lang w:eastAsia="en-GB"/>
              </w:rPr>
            </w:pPr>
            <w:r w:rsidRPr="00077E46">
              <w:rPr>
                <w:rFonts w:ascii="Arial" w:eastAsia="Times New Roman" w:hAnsi="Arial" w:cs="Arial"/>
                <w:sz w:val="18"/>
                <w:szCs w:val="18"/>
                <w:lang w:eastAsia="en-GB"/>
              </w:rPr>
              <w:t>Electricity</w:t>
            </w:r>
          </w:p>
        </w:tc>
        <w:tc>
          <w:tcPr>
            <w:tcW w:w="1321" w:type="dxa"/>
            <w:tcBorders>
              <w:top w:val="nil"/>
              <w:left w:val="single" w:sz="8" w:space="0" w:color="auto"/>
              <w:bottom w:val="nil"/>
              <w:right w:val="single" w:sz="8" w:space="0" w:color="auto"/>
            </w:tcBorders>
            <w:shd w:val="clear" w:color="auto" w:fill="auto"/>
            <w:vAlign w:val="center"/>
          </w:tcPr>
          <w:p w14:paraId="73C6C613"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2.11%</w:t>
            </w:r>
          </w:p>
        </w:tc>
        <w:tc>
          <w:tcPr>
            <w:tcW w:w="1458" w:type="dxa"/>
            <w:tcBorders>
              <w:top w:val="nil"/>
              <w:left w:val="nil"/>
              <w:bottom w:val="nil"/>
              <w:right w:val="single" w:sz="8" w:space="0" w:color="auto"/>
            </w:tcBorders>
            <w:shd w:val="clear" w:color="auto" w:fill="auto"/>
            <w:vAlign w:val="center"/>
          </w:tcPr>
          <w:p w14:paraId="2BA9AB88"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0.14%</w:t>
            </w:r>
          </w:p>
        </w:tc>
      </w:tr>
      <w:tr w:rsidR="00077E46" w:rsidRPr="00077E46" w14:paraId="30C673F3" w14:textId="77777777" w:rsidTr="007A7E8F">
        <w:trPr>
          <w:trHeight w:val="180"/>
        </w:trPr>
        <w:tc>
          <w:tcPr>
            <w:tcW w:w="935" w:type="dxa"/>
            <w:tcBorders>
              <w:top w:val="nil"/>
              <w:left w:val="single" w:sz="8" w:space="0" w:color="auto"/>
              <w:bottom w:val="nil"/>
              <w:right w:val="single" w:sz="8" w:space="0" w:color="auto"/>
            </w:tcBorders>
            <w:shd w:val="clear" w:color="auto" w:fill="auto"/>
            <w:vAlign w:val="center"/>
          </w:tcPr>
          <w:p w14:paraId="0510782F"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47</w:t>
            </w:r>
          </w:p>
        </w:tc>
        <w:tc>
          <w:tcPr>
            <w:tcW w:w="4366" w:type="dxa"/>
            <w:tcBorders>
              <w:top w:val="nil"/>
              <w:left w:val="nil"/>
              <w:bottom w:val="nil"/>
              <w:right w:val="nil"/>
            </w:tcBorders>
            <w:shd w:val="clear" w:color="auto" w:fill="auto"/>
            <w:vAlign w:val="center"/>
          </w:tcPr>
          <w:p w14:paraId="63DF5666" w14:textId="77777777" w:rsidR="00686E27" w:rsidRPr="00077E46" w:rsidRDefault="00686E27" w:rsidP="007A7E8F">
            <w:pPr>
              <w:spacing w:after="0" w:line="240" w:lineRule="auto"/>
              <w:rPr>
                <w:rFonts w:ascii="Arial" w:eastAsia="Times New Roman" w:hAnsi="Arial" w:cs="Arial"/>
                <w:sz w:val="18"/>
                <w:szCs w:val="18"/>
                <w:lang w:eastAsia="en-GB"/>
              </w:rPr>
            </w:pPr>
            <w:r w:rsidRPr="00077E46">
              <w:rPr>
                <w:rFonts w:ascii="Arial" w:eastAsia="Times New Roman" w:hAnsi="Arial" w:cs="Arial"/>
                <w:sz w:val="18"/>
                <w:szCs w:val="18"/>
                <w:lang w:eastAsia="en-GB"/>
              </w:rPr>
              <w:t>Gas manufacture, distribution</w:t>
            </w:r>
          </w:p>
        </w:tc>
        <w:tc>
          <w:tcPr>
            <w:tcW w:w="1321" w:type="dxa"/>
            <w:tcBorders>
              <w:top w:val="nil"/>
              <w:left w:val="single" w:sz="8" w:space="0" w:color="auto"/>
              <w:bottom w:val="nil"/>
              <w:right w:val="single" w:sz="8" w:space="0" w:color="auto"/>
            </w:tcBorders>
            <w:shd w:val="clear" w:color="auto" w:fill="auto"/>
            <w:vAlign w:val="center"/>
          </w:tcPr>
          <w:p w14:paraId="0A027128"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1.13%</w:t>
            </w:r>
          </w:p>
        </w:tc>
        <w:tc>
          <w:tcPr>
            <w:tcW w:w="1458" w:type="dxa"/>
            <w:tcBorders>
              <w:top w:val="nil"/>
              <w:left w:val="nil"/>
              <w:bottom w:val="nil"/>
              <w:right w:val="single" w:sz="8" w:space="0" w:color="auto"/>
            </w:tcBorders>
            <w:shd w:val="clear" w:color="auto" w:fill="auto"/>
            <w:vAlign w:val="center"/>
          </w:tcPr>
          <w:p w14:paraId="1ABBC6CD"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0.01%</w:t>
            </w:r>
          </w:p>
        </w:tc>
      </w:tr>
      <w:tr w:rsidR="00077E46" w:rsidRPr="00077E46" w14:paraId="27D25F82" w14:textId="77777777" w:rsidTr="007A7E8F">
        <w:trPr>
          <w:trHeight w:val="180"/>
        </w:trPr>
        <w:tc>
          <w:tcPr>
            <w:tcW w:w="935" w:type="dxa"/>
            <w:tcBorders>
              <w:top w:val="nil"/>
              <w:left w:val="single" w:sz="8" w:space="0" w:color="auto"/>
              <w:bottom w:val="nil"/>
              <w:right w:val="single" w:sz="8" w:space="0" w:color="auto"/>
            </w:tcBorders>
            <w:shd w:val="clear" w:color="auto" w:fill="auto"/>
            <w:vAlign w:val="center"/>
          </w:tcPr>
          <w:p w14:paraId="485B0413"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48</w:t>
            </w:r>
          </w:p>
        </w:tc>
        <w:tc>
          <w:tcPr>
            <w:tcW w:w="4366" w:type="dxa"/>
            <w:tcBorders>
              <w:top w:val="nil"/>
              <w:left w:val="nil"/>
              <w:bottom w:val="nil"/>
              <w:right w:val="nil"/>
            </w:tcBorders>
            <w:shd w:val="clear" w:color="auto" w:fill="auto"/>
            <w:vAlign w:val="center"/>
          </w:tcPr>
          <w:p w14:paraId="66B81BBA" w14:textId="77777777" w:rsidR="00686E27" w:rsidRPr="00077E46" w:rsidRDefault="00686E27" w:rsidP="007A7E8F">
            <w:pPr>
              <w:spacing w:after="0" w:line="240" w:lineRule="auto"/>
              <w:rPr>
                <w:rFonts w:ascii="Arial" w:eastAsia="Times New Roman" w:hAnsi="Arial" w:cs="Arial"/>
                <w:sz w:val="18"/>
                <w:szCs w:val="18"/>
                <w:lang w:eastAsia="en-GB"/>
              </w:rPr>
            </w:pPr>
            <w:r w:rsidRPr="00077E46">
              <w:rPr>
                <w:rFonts w:ascii="Arial" w:eastAsia="Times New Roman" w:hAnsi="Arial" w:cs="Arial"/>
                <w:sz w:val="18"/>
                <w:szCs w:val="18"/>
                <w:lang w:eastAsia="en-GB"/>
              </w:rPr>
              <w:t>Water</w:t>
            </w:r>
          </w:p>
        </w:tc>
        <w:tc>
          <w:tcPr>
            <w:tcW w:w="1321" w:type="dxa"/>
            <w:tcBorders>
              <w:top w:val="nil"/>
              <w:left w:val="single" w:sz="8" w:space="0" w:color="auto"/>
              <w:bottom w:val="nil"/>
              <w:right w:val="single" w:sz="8" w:space="0" w:color="auto"/>
            </w:tcBorders>
            <w:shd w:val="clear" w:color="auto" w:fill="auto"/>
            <w:vAlign w:val="center"/>
          </w:tcPr>
          <w:p w14:paraId="400C8BB5"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1.18%</w:t>
            </w:r>
          </w:p>
        </w:tc>
        <w:tc>
          <w:tcPr>
            <w:tcW w:w="1458" w:type="dxa"/>
            <w:tcBorders>
              <w:top w:val="nil"/>
              <w:left w:val="nil"/>
              <w:bottom w:val="nil"/>
              <w:right w:val="single" w:sz="8" w:space="0" w:color="auto"/>
            </w:tcBorders>
            <w:shd w:val="clear" w:color="auto" w:fill="auto"/>
            <w:vAlign w:val="center"/>
          </w:tcPr>
          <w:p w14:paraId="3C587020"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0.52%</w:t>
            </w:r>
          </w:p>
        </w:tc>
      </w:tr>
      <w:tr w:rsidR="00077E46" w:rsidRPr="00077E46" w14:paraId="65417DA2" w14:textId="77777777" w:rsidTr="007A7E8F">
        <w:trPr>
          <w:trHeight w:val="180"/>
        </w:trPr>
        <w:tc>
          <w:tcPr>
            <w:tcW w:w="935" w:type="dxa"/>
            <w:tcBorders>
              <w:top w:val="nil"/>
              <w:left w:val="single" w:sz="8" w:space="0" w:color="auto"/>
              <w:bottom w:val="nil"/>
              <w:right w:val="single" w:sz="8" w:space="0" w:color="auto"/>
            </w:tcBorders>
            <w:shd w:val="clear" w:color="auto" w:fill="auto"/>
            <w:vAlign w:val="center"/>
          </w:tcPr>
          <w:p w14:paraId="4CA6B692"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49</w:t>
            </w:r>
          </w:p>
        </w:tc>
        <w:tc>
          <w:tcPr>
            <w:tcW w:w="4366" w:type="dxa"/>
            <w:tcBorders>
              <w:top w:val="nil"/>
              <w:left w:val="nil"/>
              <w:bottom w:val="nil"/>
              <w:right w:val="nil"/>
            </w:tcBorders>
            <w:shd w:val="clear" w:color="auto" w:fill="auto"/>
            <w:vAlign w:val="center"/>
          </w:tcPr>
          <w:p w14:paraId="32B6EFA8" w14:textId="77777777" w:rsidR="00686E27" w:rsidRPr="00077E46" w:rsidRDefault="00686E27" w:rsidP="007A7E8F">
            <w:pPr>
              <w:spacing w:after="0" w:line="240" w:lineRule="auto"/>
              <w:rPr>
                <w:rFonts w:ascii="Arial" w:eastAsia="Times New Roman" w:hAnsi="Arial" w:cs="Arial"/>
                <w:sz w:val="18"/>
                <w:szCs w:val="18"/>
                <w:lang w:eastAsia="en-GB"/>
              </w:rPr>
            </w:pPr>
            <w:r w:rsidRPr="00077E46">
              <w:rPr>
                <w:rFonts w:ascii="Arial" w:eastAsia="Times New Roman" w:hAnsi="Arial" w:cs="Arial"/>
                <w:sz w:val="18"/>
                <w:szCs w:val="18"/>
                <w:lang w:eastAsia="en-GB"/>
              </w:rPr>
              <w:t>Construction</w:t>
            </w:r>
          </w:p>
        </w:tc>
        <w:tc>
          <w:tcPr>
            <w:tcW w:w="1321" w:type="dxa"/>
            <w:tcBorders>
              <w:top w:val="nil"/>
              <w:left w:val="single" w:sz="8" w:space="0" w:color="auto"/>
              <w:bottom w:val="nil"/>
              <w:right w:val="single" w:sz="8" w:space="0" w:color="auto"/>
            </w:tcBorders>
            <w:shd w:val="clear" w:color="auto" w:fill="auto"/>
            <w:vAlign w:val="center"/>
          </w:tcPr>
          <w:p w14:paraId="2F14DA19"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8.23%</w:t>
            </w:r>
          </w:p>
        </w:tc>
        <w:tc>
          <w:tcPr>
            <w:tcW w:w="1458" w:type="dxa"/>
            <w:tcBorders>
              <w:top w:val="nil"/>
              <w:left w:val="nil"/>
              <w:bottom w:val="nil"/>
              <w:right w:val="single" w:sz="8" w:space="0" w:color="auto"/>
            </w:tcBorders>
            <w:shd w:val="clear" w:color="auto" w:fill="auto"/>
            <w:vAlign w:val="center"/>
          </w:tcPr>
          <w:p w14:paraId="4DFFB14C"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0.28%</w:t>
            </w:r>
          </w:p>
        </w:tc>
      </w:tr>
      <w:tr w:rsidR="00077E46" w:rsidRPr="00077E46" w14:paraId="2D90E478" w14:textId="77777777" w:rsidTr="007A7E8F">
        <w:trPr>
          <w:trHeight w:val="180"/>
        </w:trPr>
        <w:tc>
          <w:tcPr>
            <w:tcW w:w="935" w:type="dxa"/>
            <w:tcBorders>
              <w:top w:val="nil"/>
              <w:left w:val="single" w:sz="8" w:space="0" w:color="auto"/>
              <w:bottom w:val="nil"/>
              <w:right w:val="single" w:sz="8" w:space="0" w:color="auto"/>
            </w:tcBorders>
            <w:shd w:val="clear" w:color="auto" w:fill="auto"/>
            <w:vAlign w:val="center"/>
          </w:tcPr>
          <w:p w14:paraId="1C7DA591"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50</w:t>
            </w:r>
          </w:p>
        </w:tc>
        <w:tc>
          <w:tcPr>
            <w:tcW w:w="4366" w:type="dxa"/>
            <w:tcBorders>
              <w:top w:val="nil"/>
              <w:left w:val="nil"/>
              <w:bottom w:val="nil"/>
              <w:right w:val="nil"/>
            </w:tcBorders>
            <w:shd w:val="clear" w:color="auto" w:fill="auto"/>
            <w:vAlign w:val="center"/>
          </w:tcPr>
          <w:p w14:paraId="1B456CDE" w14:textId="77777777" w:rsidR="00686E27" w:rsidRPr="00077E46" w:rsidRDefault="00686E27" w:rsidP="007A7E8F">
            <w:pPr>
              <w:spacing w:after="0" w:line="240" w:lineRule="auto"/>
              <w:rPr>
                <w:rFonts w:ascii="Arial" w:eastAsia="Times New Roman" w:hAnsi="Arial" w:cs="Arial"/>
                <w:sz w:val="18"/>
                <w:szCs w:val="18"/>
                <w:lang w:eastAsia="en-GB"/>
              </w:rPr>
            </w:pPr>
            <w:r w:rsidRPr="00077E46">
              <w:rPr>
                <w:rFonts w:ascii="Arial" w:eastAsia="Times New Roman" w:hAnsi="Arial" w:cs="Arial"/>
                <w:sz w:val="18"/>
                <w:szCs w:val="18"/>
                <w:lang w:eastAsia="en-GB"/>
              </w:rPr>
              <w:t>Trade</w:t>
            </w:r>
          </w:p>
        </w:tc>
        <w:tc>
          <w:tcPr>
            <w:tcW w:w="1321" w:type="dxa"/>
            <w:tcBorders>
              <w:top w:val="nil"/>
              <w:left w:val="single" w:sz="8" w:space="0" w:color="auto"/>
              <w:bottom w:val="nil"/>
              <w:right w:val="single" w:sz="8" w:space="0" w:color="auto"/>
            </w:tcBorders>
            <w:shd w:val="clear" w:color="auto" w:fill="auto"/>
            <w:vAlign w:val="center"/>
          </w:tcPr>
          <w:p w14:paraId="516E352C"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10.78%</w:t>
            </w:r>
          </w:p>
        </w:tc>
        <w:tc>
          <w:tcPr>
            <w:tcW w:w="1458" w:type="dxa"/>
            <w:tcBorders>
              <w:top w:val="nil"/>
              <w:left w:val="nil"/>
              <w:bottom w:val="nil"/>
              <w:right w:val="single" w:sz="8" w:space="0" w:color="auto"/>
            </w:tcBorders>
            <w:shd w:val="clear" w:color="auto" w:fill="auto"/>
            <w:vAlign w:val="center"/>
          </w:tcPr>
          <w:p w14:paraId="0BFABF7D"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0.23%</w:t>
            </w:r>
          </w:p>
        </w:tc>
      </w:tr>
      <w:tr w:rsidR="00077E46" w:rsidRPr="00077E46" w14:paraId="54EBC8F4" w14:textId="77777777" w:rsidTr="007A7E8F">
        <w:trPr>
          <w:trHeight w:val="180"/>
        </w:trPr>
        <w:tc>
          <w:tcPr>
            <w:tcW w:w="935" w:type="dxa"/>
            <w:tcBorders>
              <w:top w:val="nil"/>
              <w:left w:val="single" w:sz="8" w:space="0" w:color="auto"/>
              <w:bottom w:val="nil"/>
              <w:right w:val="single" w:sz="8" w:space="0" w:color="auto"/>
            </w:tcBorders>
            <w:shd w:val="clear" w:color="auto" w:fill="auto"/>
            <w:vAlign w:val="center"/>
          </w:tcPr>
          <w:p w14:paraId="2A99A311"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51</w:t>
            </w:r>
          </w:p>
        </w:tc>
        <w:tc>
          <w:tcPr>
            <w:tcW w:w="4366" w:type="dxa"/>
            <w:tcBorders>
              <w:top w:val="nil"/>
              <w:left w:val="nil"/>
              <w:bottom w:val="nil"/>
              <w:right w:val="nil"/>
            </w:tcBorders>
            <w:shd w:val="clear" w:color="auto" w:fill="auto"/>
            <w:vAlign w:val="center"/>
          </w:tcPr>
          <w:p w14:paraId="631183FD" w14:textId="77777777" w:rsidR="00686E27" w:rsidRPr="00077E46" w:rsidRDefault="00686E27" w:rsidP="007A7E8F">
            <w:pPr>
              <w:spacing w:after="0" w:line="240" w:lineRule="auto"/>
              <w:rPr>
                <w:rFonts w:ascii="Arial" w:eastAsia="Times New Roman" w:hAnsi="Arial" w:cs="Arial"/>
                <w:sz w:val="18"/>
                <w:szCs w:val="18"/>
                <w:lang w:eastAsia="en-GB"/>
              </w:rPr>
            </w:pPr>
            <w:r w:rsidRPr="00077E46">
              <w:rPr>
                <w:rFonts w:ascii="Arial" w:eastAsia="Times New Roman" w:hAnsi="Arial" w:cs="Arial"/>
                <w:sz w:val="18"/>
                <w:szCs w:val="18"/>
                <w:lang w:eastAsia="en-GB"/>
              </w:rPr>
              <w:t>Accommodation, Food &amp; service activities</w:t>
            </w:r>
          </w:p>
        </w:tc>
        <w:tc>
          <w:tcPr>
            <w:tcW w:w="1321" w:type="dxa"/>
            <w:tcBorders>
              <w:top w:val="nil"/>
              <w:left w:val="single" w:sz="8" w:space="0" w:color="auto"/>
              <w:bottom w:val="nil"/>
              <w:right w:val="single" w:sz="8" w:space="0" w:color="auto"/>
            </w:tcBorders>
            <w:shd w:val="clear" w:color="auto" w:fill="auto"/>
            <w:vAlign w:val="center"/>
          </w:tcPr>
          <w:p w14:paraId="32015F52"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3.55%</w:t>
            </w:r>
          </w:p>
        </w:tc>
        <w:tc>
          <w:tcPr>
            <w:tcW w:w="1458" w:type="dxa"/>
            <w:tcBorders>
              <w:top w:val="nil"/>
              <w:left w:val="nil"/>
              <w:bottom w:val="nil"/>
              <w:right w:val="single" w:sz="8" w:space="0" w:color="auto"/>
            </w:tcBorders>
            <w:shd w:val="clear" w:color="auto" w:fill="auto"/>
            <w:vAlign w:val="center"/>
          </w:tcPr>
          <w:p w14:paraId="79B2A188"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2.93%</w:t>
            </w:r>
          </w:p>
        </w:tc>
      </w:tr>
      <w:tr w:rsidR="00077E46" w:rsidRPr="00077E46" w14:paraId="4B9895FC" w14:textId="77777777" w:rsidTr="007A7E8F">
        <w:trPr>
          <w:trHeight w:val="180"/>
        </w:trPr>
        <w:tc>
          <w:tcPr>
            <w:tcW w:w="935" w:type="dxa"/>
            <w:tcBorders>
              <w:top w:val="nil"/>
              <w:left w:val="single" w:sz="8" w:space="0" w:color="auto"/>
              <w:bottom w:val="nil"/>
              <w:right w:val="single" w:sz="8" w:space="0" w:color="auto"/>
            </w:tcBorders>
            <w:shd w:val="clear" w:color="auto" w:fill="auto"/>
            <w:vAlign w:val="center"/>
          </w:tcPr>
          <w:p w14:paraId="74891DDE"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52</w:t>
            </w:r>
          </w:p>
        </w:tc>
        <w:tc>
          <w:tcPr>
            <w:tcW w:w="4366" w:type="dxa"/>
            <w:tcBorders>
              <w:top w:val="nil"/>
              <w:left w:val="nil"/>
              <w:bottom w:val="nil"/>
              <w:right w:val="nil"/>
            </w:tcBorders>
            <w:shd w:val="clear" w:color="auto" w:fill="auto"/>
            <w:vAlign w:val="center"/>
          </w:tcPr>
          <w:p w14:paraId="4B4BB6B3" w14:textId="77777777" w:rsidR="00686E27" w:rsidRPr="00077E46" w:rsidRDefault="00686E27" w:rsidP="007A7E8F">
            <w:pPr>
              <w:spacing w:after="0" w:line="240" w:lineRule="auto"/>
              <w:rPr>
                <w:rFonts w:ascii="Arial" w:eastAsia="Times New Roman" w:hAnsi="Arial" w:cs="Arial"/>
                <w:sz w:val="18"/>
                <w:szCs w:val="18"/>
                <w:lang w:eastAsia="en-GB"/>
              </w:rPr>
            </w:pPr>
            <w:r w:rsidRPr="00077E46">
              <w:rPr>
                <w:rFonts w:ascii="Arial" w:eastAsia="Times New Roman" w:hAnsi="Arial" w:cs="Arial"/>
                <w:sz w:val="18"/>
                <w:szCs w:val="18"/>
                <w:lang w:eastAsia="en-GB"/>
              </w:rPr>
              <w:t xml:space="preserve">Transport </w:t>
            </w:r>
            <w:proofErr w:type="spellStart"/>
            <w:r w:rsidRPr="00077E46">
              <w:rPr>
                <w:rFonts w:ascii="Arial" w:eastAsia="Times New Roman" w:hAnsi="Arial" w:cs="Arial"/>
                <w:sz w:val="18"/>
                <w:szCs w:val="18"/>
                <w:lang w:eastAsia="en-GB"/>
              </w:rPr>
              <w:t>nec</w:t>
            </w:r>
            <w:proofErr w:type="spellEnd"/>
          </w:p>
        </w:tc>
        <w:tc>
          <w:tcPr>
            <w:tcW w:w="1321" w:type="dxa"/>
            <w:tcBorders>
              <w:top w:val="nil"/>
              <w:left w:val="single" w:sz="8" w:space="0" w:color="auto"/>
              <w:bottom w:val="nil"/>
              <w:right w:val="single" w:sz="8" w:space="0" w:color="auto"/>
            </w:tcBorders>
            <w:shd w:val="clear" w:color="auto" w:fill="auto"/>
            <w:vAlign w:val="center"/>
          </w:tcPr>
          <w:p w14:paraId="32ACBDFB"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1.81%</w:t>
            </w:r>
          </w:p>
        </w:tc>
        <w:tc>
          <w:tcPr>
            <w:tcW w:w="1458" w:type="dxa"/>
            <w:tcBorders>
              <w:top w:val="nil"/>
              <w:left w:val="nil"/>
              <w:bottom w:val="nil"/>
              <w:right w:val="single" w:sz="8" w:space="0" w:color="auto"/>
            </w:tcBorders>
            <w:shd w:val="clear" w:color="auto" w:fill="auto"/>
            <w:vAlign w:val="center"/>
          </w:tcPr>
          <w:p w14:paraId="28010E91"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0.61%</w:t>
            </w:r>
          </w:p>
        </w:tc>
      </w:tr>
      <w:tr w:rsidR="00077E46" w:rsidRPr="00077E46" w14:paraId="632F24D7" w14:textId="77777777" w:rsidTr="007A7E8F">
        <w:trPr>
          <w:trHeight w:val="180"/>
        </w:trPr>
        <w:tc>
          <w:tcPr>
            <w:tcW w:w="935" w:type="dxa"/>
            <w:tcBorders>
              <w:top w:val="nil"/>
              <w:left w:val="single" w:sz="8" w:space="0" w:color="auto"/>
              <w:bottom w:val="nil"/>
              <w:right w:val="single" w:sz="8" w:space="0" w:color="auto"/>
            </w:tcBorders>
            <w:shd w:val="clear" w:color="auto" w:fill="auto"/>
            <w:vAlign w:val="center"/>
          </w:tcPr>
          <w:p w14:paraId="37BEBF10"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53</w:t>
            </w:r>
          </w:p>
        </w:tc>
        <w:tc>
          <w:tcPr>
            <w:tcW w:w="4366" w:type="dxa"/>
            <w:tcBorders>
              <w:top w:val="nil"/>
              <w:left w:val="nil"/>
              <w:bottom w:val="nil"/>
              <w:right w:val="nil"/>
            </w:tcBorders>
            <w:shd w:val="clear" w:color="auto" w:fill="auto"/>
            <w:vAlign w:val="center"/>
          </w:tcPr>
          <w:p w14:paraId="2BB48C79" w14:textId="77777777" w:rsidR="00686E27" w:rsidRPr="00077E46" w:rsidRDefault="00686E27" w:rsidP="007A7E8F">
            <w:pPr>
              <w:spacing w:after="0" w:line="240" w:lineRule="auto"/>
              <w:rPr>
                <w:rFonts w:ascii="Arial" w:eastAsia="Times New Roman" w:hAnsi="Arial" w:cs="Arial"/>
                <w:sz w:val="18"/>
                <w:szCs w:val="18"/>
                <w:lang w:eastAsia="en-GB"/>
              </w:rPr>
            </w:pPr>
            <w:r w:rsidRPr="00077E46">
              <w:rPr>
                <w:rFonts w:ascii="Arial" w:eastAsia="Times New Roman" w:hAnsi="Arial" w:cs="Arial"/>
                <w:sz w:val="18"/>
                <w:szCs w:val="18"/>
                <w:lang w:eastAsia="en-GB"/>
              </w:rPr>
              <w:t>Water transport</w:t>
            </w:r>
          </w:p>
        </w:tc>
        <w:tc>
          <w:tcPr>
            <w:tcW w:w="1321" w:type="dxa"/>
            <w:tcBorders>
              <w:top w:val="nil"/>
              <w:left w:val="single" w:sz="8" w:space="0" w:color="auto"/>
              <w:bottom w:val="nil"/>
              <w:right w:val="single" w:sz="8" w:space="0" w:color="auto"/>
            </w:tcBorders>
            <w:shd w:val="clear" w:color="auto" w:fill="auto"/>
            <w:vAlign w:val="center"/>
          </w:tcPr>
          <w:p w14:paraId="487DD89F"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0.38%</w:t>
            </w:r>
          </w:p>
        </w:tc>
        <w:tc>
          <w:tcPr>
            <w:tcW w:w="1458" w:type="dxa"/>
            <w:tcBorders>
              <w:top w:val="nil"/>
              <w:left w:val="nil"/>
              <w:bottom w:val="nil"/>
              <w:right w:val="single" w:sz="8" w:space="0" w:color="auto"/>
            </w:tcBorders>
            <w:shd w:val="clear" w:color="auto" w:fill="auto"/>
            <w:vAlign w:val="center"/>
          </w:tcPr>
          <w:p w14:paraId="1EEC1D5C"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0.57%</w:t>
            </w:r>
          </w:p>
        </w:tc>
      </w:tr>
      <w:tr w:rsidR="00077E46" w:rsidRPr="00077E46" w14:paraId="6D87434B" w14:textId="77777777" w:rsidTr="007A7E8F">
        <w:trPr>
          <w:trHeight w:val="180"/>
        </w:trPr>
        <w:tc>
          <w:tcPr>
            <w:tcW w:w="935" w:type="dxa"/>
            <w:tcBorders>
              <w:top w:val="nil"/>
              <w:left w:val="single" w:sz="8" w:space="0" w:color="auto"/>
              <w:bottom w:val="nil"/>
              <w:right w:val="single" w:sz="8" w:space="0" w:color="auto"/>
            </w:tcBorders>
            <w:shd w:val="clear" w:color="auto" w:fill="auto"/>
            <w:vAlign w:val="center"/>
          </w:tcPr>
          <w:p w14:paraId="22A544D1"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54</w:t>
            </w:r>
          </w:p>
        </w:tc>
        <w:tc>
          <w:tcPr>
            <w:tcW w:w="4366" w:type="dxa"/>
            <w:tcBorders>
              <w:top w:val="nil"/>
              <w:left w:val="nil"/>
              <w:bottom w:val="nil"/>
              <w:right w:val="nil"/>
            </w:tcBorders>
            <w:shd w:val="clear" w:color="auto" w:fill="auto"/>
            <w:vAlign w:val="center"/>
          </w:tcPr>
          <w:p w14:paraId="394DD14E" w14:textId="77777777" w:rsidR="00686E27" w:rsidRPr="00077E46" w:rsidRDefault="00686E27" w:rsidP="007A7E8F">
            <w:pPr>
              <w:spacing w:after="0" w:line="240" w:lineRule="auto"/>
              <w:rPr>
                <w:rFonts w:ascii="Arial" w:eastAsia="Times New Roman" w:hAnsi="Arial" w:cs="Arial"/>
                <w:sz w:val="18"/>
                <w:szCs w:val="18"/>
                <w:lang w:eastAsia="en-GB"/>
              </w:rPr>
            </w:pPr>
            <w:r w:rsidRPr="00077E46">
              <w:rPr>
                <w:rFonts w:ascii="Arial" w:eastAsia="Times New Roman" w:hAnsi="Arial" w:cs="Arial"/>
                <w:sz w:val="18"/>
                <w:szCs w:val="18"/>
                <w:lang w:eastAsia="en-GB"/>
              </w:rPr>
              <w:t>Air transport</w:t>
            </w:r>
          </w:p>
        </w:tc>
        <w:tc>
          <w:tcPr>
            <w:tcW w:w="1321" w:type="dxa"/>
            <w:tcBorders>
              <w:top w:val="nil"/>
              <w:left w:val="single" w:sz="8" w:space="0" w:color="auto"/>
              <w:bottom w:val="nil"/>
              <w:right w:val="single" w:sz="8" w:space="0" w:color="auto"/>
            </w:tcBorders>
            <w:shd w:val="clear" w:color="auto" w:fill="auto"/>
            <w:vAlign w:val="center"/>
          </w:tcPr>
          <w:p w14:paraId="79636CD5"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0.64%</w:t>
            </w:r>
          </w:p>
        </w:tc>
        <w:tc>
          <w:tcPr>
            <w:tcW w:w="1458" w:type="dxa"/>
            <w:tcBorders>
              <w:top w:val="nil"/>
              <w:left w:val="nil"/>
              <w:bottom w:val="nil"/>
              <w:right w:val="single" w:sz="8" w:space="0" w:color="auto"/>
            </w:tcBorders>
            <w:shd w:val="clear" w:color="auto" w:fill="auto"/>
            <w:vAlign w:val="center"/>
          </w:tcPr>
          <w:p w14:paraId="76531CDD"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1.89%</w:t>
            </w:r>
          </w:p>
        </w:tc>
      </w:tr>
      <w:tr w:rsidR="00077E46" w:rsidRPr="00077E46" w14:paraId="4E20312C" w14:textId="77777777" w:rsidTr="007A7E8F">
        <w:trPr>
          <w:trHeight w:val="180"/>
        </w:trPr>
        <w:tc>
          <w:tcPr>
            <w:tcW w:w="935" w:type="dxa"/>
            <w:tcBorders>
              <w:top w:val="nil"/>
              <w:left w:val="single" w:sz="8" w:space="0" w:color="auto"/>
              <w:bottom w:val="nil"/>
              <w:right w:val="single" w:sz="8" w:space="0" w:color="auto"/>
            </w:tcBorders>
            <w:shd w:val="clear" w:color="auto" w:fill="auto"/>
            <w:vAlign w:val="center"/>
          </w:tcPr>
          <w:p w14:paraId="792D7B92"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55</w:t>
            </w:r>
          </w:p>
        </w:tc>
        <w:tc>
          <w:tcPr>
            <w:tcW w:w="4366" w:type="dxa"/>
            <w:tcBorders>
              <w:top w:val="nil"/>
              <w:left w:val="nil"/>
              <w:bottom w:val="nil"/>
              <w:right w:val="nil"/>
            </w:tcBorders>
            <w:shd w:val="clear" w:color="auto" w:fill="auto"/>
            <w:vAlign w:val="center"/>
          </w:tcPr>
          <w:p w14:paraId="60EA7C75" w14:textId="77777777" w:rsidR="00686E27" w:rsidRPr="00077E46" w:rsidRDefault="00686E27" w:rsidP="007A7E8F">
            <w:pPr>
              <w:spacing w:after="0" w:line="240" w:lineRule="auto"/>
              <w:rPr>
                <w:rFonts w:ascii="Arial" w:eastAsia="Times New Roman" w:hAnsi="Arial" w:cs="Arial"/>
                <w:sz w:val="18"/>
                <w:szCs w:val="18"/>
                <w:lang w:eastAsia="en-GB"/>
              </w:rPr>
            </w:pPr>
            <w:r w:rsidRPr="00077E46">
              <w:rPr>
                <w:rFonts w:ascii="Arial" w:eastAsia="Times New Roman" w:hAnsi="Arial" w:cs="Arial"/>
                <w:sz w:val="18"/>
                <w:szCs w:val="18"/>
                <w:lang w:eastAsia="en-GB"/>
              </w:rPr>
              <w:t>Warehousing &amp; support activities</w:t>
            </w:r>
          </w:p>
        </w:tc>
        <w:tc>
          <w:tcPr>
            <w:tcW w:w="1321" w:type="dxa"/>
            <w:tcBorders>
              <w:top w:val="nil"/>
              <w:left w:val="single" w:sz="8" w:space="0" w:color="auto"/>
              <w:bottom w:val="nil"/>
              <w:right w:val="single" w:sz="8" w:space="0" w:color="auto"/>
            </w:tcBorders>
            <w:shd w:val="clear" w:color="auto" w:fill="auto"/>
            <w:vAlign w:val="center"/>
          </w:tcPr>
          <w:p w14:paraId="1EB58E6A"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1.21%</w:t>
            </w:r>
          </w:p>
        </w:tc>
        <w:tc>
          <w:tcPr>
            <w:tcW w:w="1458" w:type="dxa"/>
            <w:tcBorders>
              <w:top w:val="nil"/>
              <w:left w:val="nil"/>
              <w:bottom w:val="nil"/>
              <w:right w:val="single" w:sz="8" w:space="0" w:color="auto"/>
            </w:tcBorders>
            <w:shd w:val="clear" w:color="auto" w:fill="auto"/>
            <w:vAlign w:val="center"/>
          </w:tcPr>
          <w:p w14:paraId="3625404A"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0.24%</w:t>
            </w:r>
          </w:p>
        </w:tc>
      </w:tr>
      <w:tr w:rsidR="00077E46" w:rsidRPr="00077E46" w14:paraId="1E1A3D88" w14:textId="77777777" w:rsidTr="007A7E8F">
        <w:trPr>
          <w:trHeight w:val="180"/>
        </w:trPr>
        <w:tc>
          <w:tcPr>
            <w:tcW w:w="935" w:type="dxa"/>
            <w:tcBorders>
              <w:top w:val="nil"/>
              <w:left w:val="single" w:sz="8" w:space="0" w:color="auto"/>
              <w:bottom w:val="nil"/>
              <w:right w:val="single" w:sz="8" w:space="0" w:color="auto"/>
            </w:tcBorders>
            <w:shd w:val="clear" w:color="auto" w:fill="auto"/>
            <w:vAlign w:val="center"/>
          </w:tcPr>
          <w:p w14:paraId="440B3A1A"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56</w:t>
            </w:r>
          </w:p>
        </w:tc>
        <w:tc>
          <w:tcPr>
            <w:tcW w:w="4366" w:type="dxa"/>
            <w:tcBorders>
              <w:top w:val="nil"/>
              <w:left w:val="nil"/>
              <w:bottom w:val="nil"/>
              <w:right w:val="nil"/>
            </w:tcBorders>
            <w:shd w:val="clear" w:color="auto" w:fill="auto"/>
            <w:vAlign w:val="center"/>
          </w:tcPr>
          <w:p w14:paraId="7DC0DE78" w14:textId="77777777" w:rsidR="00686E27" w:rsidRPr="00077E46" w:rsidRDefault="00686E27" w:rsidP="007A7E8F">
            <w:pPr>
              <w:spacing w:after="0" w:line="240" w:lineRule="auto"/>
              <w:rPr>
                <w:rFonts w:ascii="Arial" w:eastAsia="Times New Roman" w:hAnsi="Arial" w:cs="Arial"/>
                <w:sz w:val="18"/>
                <w:szCs w:val="18"/>
                <w:lang w:eastAsia="en-GB"/>
              </w:rPr>
            </w:pPr>
            <w:r w:rsidRPr="00077E46">
              <w:rPr>
                <w:rFonts w:ascii="Arial" w:eastAsia="Times New Roman" w:hAnsi="Arial" w:cs="Arial"/>
                <w:sz w:val="18"/>
                <w:szCs w:val="18"/>
                <w:lang w:eastAsia="en-GB"/>
              </w:rPr>
              <w:t>Communication</w:t>
            </w:r>
          </w:p>
        </w:tc>
        <w:tc>
          <w:tcPr>
            <w:tcW w:w="1321" w:type="dxa"/>
            <w:tcBorders>
              <w:top w:val="nil"/>
              <w:left w:val="single" w:sz="8" w:space="0" w:color="auto"/>
              <w:bottom w:val="nil"/>
              <w:right w:val="single" w:sz="8" w:space="0" w:color="auto"/>
            </w:tcBorders>
            <w:shd w:val="clear" w:color="auto" w:fill="auto"/>
            <w:vAlign w:val="center"/>
          </w:tcPr>
          <w:p w14:paraId="6B23986D"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2.94%</w:t>
            </w:r>
          </w:p>
        </w:tc>
        <w:tc>
          <w:tcPr>
            <w:tcW w:w="1458" w:type="dxa"/>
            <w:tcBorders>
              <w:top w:val="nil"/>
              <w:left w:val="nil"/>
              <w:bottom w:val="nil"/>
              <w:right w:val="single" w:sz="8" w:space="0" w:color="auto"/>
            </w:tcBorders>
            <w:shd w:val="clear" w:color="auto" w:fill="auto"/>
            <w:vAlign w:val="center"/>
          </w:tcPr>
          <w:p w14:paraId="4F9B9119"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1.98%</w:t>
            </w:r>
          </w:p>
        </w:tc>
      </w:tr>
      <w:tr w:rsidR="00077E46" w:rsidRPr="00077E46" w14:paraId="3AF924DC" w14:textId="77777777" w:rsidTr="007A7E8F">
        <w:trPr>
          <w:trHeight w:val="180"/>
        </w:trPr>
        <w:tc>
          <w:tcPr>
            <w:tcW w:w="935" w:type="dxa"/>
            <w:tcBorders>
              <w:top w:val="nil"/>
              <w:left w:val="single" w:sz="8" w:space="0" w:color="auto"/>
              <w:bottom w:val="nil"/>
              <w:right w:val="single" w:sz="8" w:space="0" w:color="auto"/>
            </w:tcBorders>
            <w:shd w:val="clear" w:color="auto" w:fill="auto"/>
            <w:vAlign w:val="center"/>
          </w:tcPr>
          <w:p w14:paraId="6FB74EE3"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57</w:t>
            </w:r>
          </w:p>
        </w:tc>
        <w:tc>
          <w:tcPr>
            <w:tcW w:w="4366" w:type="dxa"/>
            <w:tcBorders>
              <w:top w:val="nil"/>
              <w:left w:val="nil"/>
              <w:bottom w:val="nil"/>
              <w:right w:val="nil"/>
            </w:tcBorders>
            <w:shd w:val="clear" w:color="auto" w:fill="auto"/>
            <w:vAlign w:val="center"/>
          </w:tcPr>
          <w:p w14:paraId="665A5B6A" w14:textId="77777777" w:rsidR="00686E27" w:rsidRPr="00077E46" w:rsidRDefault="00686E27" w:rsidP="007A7E8F">
            <w:pPr>
              <w:spacing w:after="0" w:line="240" w:lineRule="auto"/>
              <w:rPr>
                <w:rFonts w:ascii="Arial" w:eastAsia="Times New Roman" w:hAnsi="Arial" w:cs="Arial"/>
                <w:sz w:val="18"/>
                <w:szCs w:val="18"/>
                <w:lang w:eastAsia="en-GB"/>
              </w:rPr>
            </w:pPr>
            <w:r w:rsidRPr="00077E46">
              <w:rPr>
                <w:rFonts w:ascii="Arial" w:eastAsia="Times New Roman" w:hAnsi="Arial" w:cs="Arial"/>
                <w:sz w:val="18"/>
                <w:szCs w:val="18"/>
                <w:lang w:eastAsia="en-GB"/>
              </w:rPr>
              <w:t xml:space="preserve">Financial services </w:t>
            </w:r>
            <w:proofErr w:type="spellStart"/>
            <w:r w:rsidRPr="00077E46">
              <w:rPr>
                <w:rFonts w:ascii="Arial" w:eastAsia="Times New Roman" w:hAnsi="Arial" w:cs="Arial"/>
                <w:sz w:val="18"/>
                <w:szCs w:val="18"/>
                <w:lang w:eastAsia="en-GB"/>
              </w:rPr>
              <w:t>nec</w:t>
            </w:r>
            <w:proofErr w:type="spellEnd"/>
          </w:p>
        </w:tc>
        <w:tc>
          <w:tcPr>
            <w:tcW w:w="1321" w:type="dxa"/>
            <w:tcBorders>
              <w:top w:val="nil"/>
              <w:left w:val="single" w:sz="8" w:space="0" w:color="auto"/>
              <w:bottom w:val="nil"/>
              <w:right w:val="single" w:sz="8" w:space="0" w:color="auto"/>
            </w:tcBorders>
            <w:shd w:val="clear" w:color="auto" w:fill="auto"/>
            <w:vAlign w:val="center"/>
          </w:tcPr>
          <w:p w14:paraId="3371E293"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5.12%</w:t>
            </w:r>
          </w:p>
        </w:tc>
        <w:tc>
          <w:tcPr>
            <w:tcW w:w="1458" w:type="dxa"/>
            <w:tcBorders>
              <w:top w:val="nil"/>
              <w:left w:val="nil"/>
              <w:bottom w:val="nil"/>
              <w:right w:val="single" w:sz="8" w:space="0" w:color="auto"/>
            </w:tcBorders>
            <w:shd w:val="clear" w:color="auto" w:fill="auto"/>
            <w:vAlign w:val="center"/>
          </w:tcPr>
          <w:p w14:paraId="330DFEEA"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3.07%</w:t>
            </w:r>
          </w:p>
        </w:tc>
      </w:tr>
      <w:tr w:rsidR="00077E46" w:rsidRPr="00077E46" w14:paraId="05F4312B" w14:textId="77777777" w:rsidTr="007A7E8F">
        <w:trPr>
          <w:trHeight w:val="180"/>
        </w:trPr>
        <w:tc>
          <w:tcPr>
            <w:tcW w:w="935" w:type="dxa"/>
            <w:tcBorders>
              <w:top w:val="nil"/>
              <w:left w:val="single" w:sz="8" w:space="0" w:color="auto"/>
              <w:bottom w:val="nil"/>
              <w:right w:val="single" w:sz="8" w:space="0" w:color="auto"/>
            </w:tcBorders>
            <w:shd w:val="clear" w:color="auto" w:fill="auto"/>
            <w:vAlign w:val="center"/>
          </w:tcPr>
          <w:p w14:paraId="0307DB33"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58</w:t>
            </w:r>
          </w:p>
        </w:tc>
        <w:tc>
          <w:tcPr>
            <w:tcW w:w="4366" w:type="dxa"/>
            <w:tcBorders>
              <w:top w:val="nil"/>
              <w:left w:val="nil"/>
              <w:bottom w:val="nil"/>
              <w:right w:val="nil"/>
            </w:tcBorders>
            <w:shd w:val="clear" w:color="auto" w:fill="auto"/>
            <w:vAlign w:val="center"/>
          </w:tcPr>
          <w:p w14:paraId="5F70EDBF" w14:textId="77777777" w:rsidR="00686E27" w:rsidRPr="00077E46" w:rsidRDefault="00686E27" w:rsidP="007A7E8F">
            <w:pPr>
              <w:spacing w:after="0" w:line="240" w:lineRule="auto"/>
              <w:rPr>
                <w:rFonts w:ascii="Arial" w:eastAsia="Times New Roman" w:hAnsi="Arial" w:cs="Arial"/>
                <w:sz w:val="18"/>
                <w:szCs w:val="18"/>
                <w:lang w:eastAsia="en-GB"/>
              </w:rPr>
            </w:pPr>
            <w:r w:rsidRPr="00077E46">
              <w:rPr>
                <w:rFonts w:ascii="Arial" w:eastAsia="Times New Roman" w:hAnsi="Arial" w:cs="Arial"/>
                <w:sz w:val="18"/>
                <w:szCs w:val="18"/>
                <w:lang w:eastAsia="en-GB"/>
              </w:rPr>
              <w:t xml:space="preserve">Insurance (formerly </w:t>
            </w:r>
            <w:proofErr w:type="spellStart"/>
            <w:r w:rsidRPr="00077E46">
              <w:rPr>
                <w:rFonts w:ascii="Arial" w:eastAsia="Times New Roman" w:hAnsi="Arial" w:cs="Arial"/>
                <w:sz w:val="18"/>
                <w:szCs w:val="18"/>
                <w:lang w:eastAsia="en-GB"/>
              </w:rPr>
              <w:t>isr</w:t>
            </w:r>
            <w:proofErr w:type="spellEnd"/>
            <w:r w:rsidRPr="00077E46">
              <w:rPr>
                <w:rFonts w:ascii="Arial" w:eastAsia="Times New Roman" w:hAnsi="Arial" w:cs="Arial"/>
                <w:sz w:val="18"/>
                <w:szCs w:val="18"/>
                <w:lang w:eastAsia="en-GB"/>
              </w:rPr>
              <w:t>)</w:t>
            </w:r>
          </w:p>
        </w:tc>
        <w:tc>
          <w:tcPr>
            <w:tcW w:w="1321" w:type="dxa"/>
            <w:tcBorders>
              <w:top w:val="nil"/>
              <w:left w:val="single" w:sz="8" w:space="0" w:color="auto"/>
              <w:bottom w:val="nil"/>
              <w:right w:val="single" w:sz="8" w:space="0" w:color="auto"/>
            </w:tcBorders>
            <w:shd w:val="clear" w:color="auto" w:fill="auto"/>
            <w:vAlign w:val="center"/>
          </w:tcPr>
          <w:p w14:paraId="0A5D9767"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2.09%</w:t>
            </w:r>
          </w:p>
        </w:tc>
        <w:tc>
          <w:tcPr>
            <w:tcW w:w="1458" w:type="dxa"/>
            <w:tcBorders>
              <w:top w:val="nil"/>
              <w:left w:val="nil"/>
              <w:bottom w:val="nil"/>
              <w:right w:val="single" w:sz="8" w:space="0" w:color="auto"/>
            </w:tcBorders>
            <w:shd w:val="clear" w:color="auto" w:fill="auto"/>
            <w:vAlign w:val="center"/>
          </w:tcPr>
          <w:p w14:paraId="4385FAD2"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0.32%</w:t>
            </w:r>
          </w:p>
        </w:tc>
      </w:tr>
      <w:tr w:rsidR="00077E46" w:rsidRPr="00077E46" w14:paraId="4FD91D47" w14:textId="77777777" w:rsidTr="007A7E8F">
        <w:trPr>
          <w:trHeight w:val="180"/>
        </w:trPr>
        <w:tc>
          <w:tcPr>
            <w:tcW w:w="935" w:type="dxa"/>
            <w:tcBorders>
              <w:top w:val="nil"/>
              <w:left w:val="single" w:sz="8" w:space="0" w:color="auto"/>
              <w:bottom w:val="nil"/>
              <w:right w:val="single" w:sz="8" w:space="0" w:color="auto"/>
            </w:tcBorders>
            <w:shd w:val="clear" w:color="auto" w:fill="auto"/>
            <w:vAlign w:val="center"/>
          </w:tcPr>
          <w:p w14:paraId="040F0129"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59</w:t>
            </w:r>
          </w:p>
        </w:tc>
        <w:tc>
          <w:tcPr>
            <w:tcW w:w="4366" w:type="dxa"/>
            <w:tcBorders>
              <w:top w:val="nil"/>
              <w:left w:val="nil"/>
              <w:bottom w:val="nil"/>
              <w:right w:val="nil"/>
            </w:tcBorders>
            <w:shd w:val="clear" w:color="auto" w:fill="auto"/>
            <w:vAlign w:val="center"/>
          </w:tcPr>
          <w:p w14:paraId="4EAC40C2" w14:textId="77777777" w:rsidR="00686E27" w:rsidRPr="00077E46" w:rsidRDefault="00686E27" w:rsidP="007A7E8F">
            <w:pPr>
              <w:spacing w:after="0" w:line="240" w:lineRule="auto"/>
              <w:rPr>
                <w:rFonts w:ascii="Arial" w:eastAsia="Times New Roman" w:hAnsi="Arial" w:cs="Arial"/>
                <w:sz w:val="18"/>
                <w:szCs w:val="18"/>
                <w:lang w:eastAsia="en-GB"/>
              </w:rPr>
            </w:pPr>
            <w:r w:rsidRPr="00077E46">
              <w:rPr>
                <w:rFonts w:ascii="Arial" w:eastAsia="Times New Roman" w:hAnsi="Arial" w:cs="Arial"/>
                <w:sz w:val="18"/>
                <w:szCs w:val="18"/>
                <w:lang w:eastAsia="en-GB"/>
              </w:rPr>
              <w:t>Real estate activities</w:t>
            </w:r>
          </w:p>
        </w:tc>
        <w:tc>
          <w:tcPr>
            <w:tcW w:w="1321" w:type="dxa"/>
            <w:tcBorders>
              <w:top w:val="nil"/>
              <w:left w:val="single" w:sz="8" w:space="0" w:color="auto"/>
              <w:bottom w:val="nil"/>
              <w:right w:val="single" w:sz="8" w:space="0" w:color="auto"/>
            </w:tcBorders>
            <w:shd w:val="clear" w:color="auto" w:fill="auto"/>
            <w:vAlign w:val="center"/>
          </w:tcPr>
          <w:p w14:paraId="413D3B87"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4.01%</w:t>
            </w:r>
          </w:p>
        </w:tc>
        <w:tc>
          <w:tcPr>
            <w:tcW w:w="1458" w:type="dxa"/>
            <w:tcBorders>
              <w:top w:val="nil"/>
              <w:left w:val="nil"/>
              <w:bottom w:val="nil"/>
              <w:right w:val="single" w:sz="8" w:space="0" w:color="auto"/>
            </w:tcBorders>
            <w:shd w:val="clear" w:color="auto" w:fill="auto"/>
            <w:vAlign w:val="center"/>
          </w:tcPr>
          <w:p w14:paraId="652176D8"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0.20%</w:t>
            </w:r>
          </w:p>
        </w:tc>
      </w:tr>
      <w:tr w:rsidR="00077E46" w:rsidRPr="00077E46" w14:paraId="3B8FEE71" w14:textId="77777777" w:rsidTr="007A7E8F">
        <w:trPr>
          <w:trHeight w:val="180"/>
        </w:trPr>
        <w:tc>
          <w:tcPr>
            <w:tcW w:w="935" w:type="dxa"/>
            <w:tcBorders>
              <w:top w:val="nil"/>
              <w:left w:val="single" w:sz="8" w:space="0" w:color="auto"/>
              <w:bottom w:val="nil"/>
              <w:right w:val="single" w:sz="8" w:space="0" w:color="auto"/>
            </w:tcBorders>
            <w:shd w:val="clear" w:color="auto" w:fill="auto"/>
            <w:vAlign w:val="center"/>
          </w:tcPr>
          <w:p w14:paraId="5744FA58"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60</w:t>
            </w:r>
          </w:p>
        </w:tc>
        <w:tc>
          <w:tcPr>
            <w:tcW w:w="4366" w:type="dxa"/>
            <w:tcBorders>
              <w:top w:val="nil"/>
              <w:left w:val="nil"/>
              <w:bottom w:val="nil"/>
              <w:right w:val="nil"/>
            </w:tcBorders>
            <w:shd w:val="clear" w:color="auto" w:fill="auto"/>
            <w:vAlign w:val="center"/>
          </w:tcPr>
          <w:p w14:paraId="0C44DBBC" w14:textId="77777777" w:rsidR="00686E27" w:rsidRPr="00077E46" w:rsidRDefault="00686E27" w:rsidP="007A7E8F">
            <w:pPr>
              <w:spacing w:after="0" w:line="240" w:lineRule="auto"/>
              <w:rPr>
                <w:rFonts w:ascii="Arial" w:eastAsia="Times New Roman" w:hAnsi="Arial" w:cs="Arial"/>
                <w:sz w:val="18"/>
                <w:szCs w:val="18"/>
                <w:lang w:eastAsia="en-GB"/>
              </w:rPr>
            </w:pPr>
            <w:r w:rsidRPr="00077E46">
              <w:rPr>
                <w:rFonts w:ascii="Arial" w:eastAsia="Times New Roman" w:hAnsi="Arial" w:cs="Arial"/>
                <w:sz w:val="18"/>
                <w:szCs w:val="18"/>
                <w:lang w:eastAsia="en-GB"/>
              </w:rPr>
              <w:t xml:space="preserve">Business services </w:t>
            </w:r>
            <w:proofErr w:type="spellStart"/>
            <w:r w:rsidRPr="00077E46">
              <w:rPr>
                <w:rFonts w:ascii="Arial" w:eastAsia="Times New Roman" w:hAnsi="Arial" w:cs="Arial"/>
                <w:sz w:val="18"/>
                <w:szCs w:val="18"/>
                <w:lang w:eastAsia="en-GB"/>
              </w:rPr>
              <w:t>nec</w:t>
            </w:r>
            <w:proofErr w:type="spellEnd"/>
          </w:p>
        </w:tc>
        <w:tc>
          <w:tcPr>
            <w:tcW w:w="1321" w:type="dxa"/>
            <w:tcBorders>
              <w:top w:val="nil"/>
              <w:left w:val="single" w:sz="8" w:space="0" w:color="auto"/>
              <w:bottom w:val="nil"/>
              <w:right w:val="single" w:sz="8" w:space="0" w:color="auto"/>
            </w:tcBorders>
            <w:shd w:val="clear" w:color="auto" w:fill="auto"/>
            <w:vAlign w:val="center"/>
          </w:tcPr>
          <w:p w14:paraId="48AE8600"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15.02%</w:t>
            </w:r>
          </w:p>
        </w:tc>
        <w:tc>
          <w:tcPr>
            <w:tcW w:w="1458" w:type="dxa"/>
            <w:tcBorders>
              <w:top w:val="nil"/>
              <w:left w:val="nil"/>
              <w:bottom w:val="nil"/>
              <w:right w:val="single" w:sz="8" w:space="0" w:color="auto"/>
            </w:tcBorders>
            <w:shd w:val="clear" w:color="auto" w:fill="auto"/>
            <w:vAlign w:val="center"/>
          </w:tcPr>
          <w:p w14:paraId="6A578B82"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8.79%</w:t>
            </w:r>
          </w:p>
        </w:tc>
      </w:tr>
      <w:tr w:rsidR="00077E46" w:rsidRPr="00077E46" w14:paraId="2269C3E3" w14:textId="77777777" w:rsidTr="007A7E8F">
        <w:trPr>
          <w:trHeight w:val="180"/>
        </w:trPr>
        <w:tc>
          <w:tcPr>
            <w:tcW w:w="935" w:type="dxa"/>
            <w:tcBorders>
              <w:top w:val="nil"/>
              <w:left w:val="single" w:sz="8" w:space="0" w:color="auto"/>
              <w:bottom w:val="nil"/>
              <w:right w:val="single" w:sz="8" w:space="0" w:color="auto"/>
            </w:tcBorders>
            <w:shd w:val="clear" w:color="auto" w:fill="auto"/>
            <w:vAlign w:val="center"/>
          </w:tcPr>
          <w:p w14:paraId="1BBB3454"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61</w:t>
            </w:r>
          </w:p>
        </w:tc>
        <w:tc>
          <w:tcPr>
            <w:tcW w:w="4366" w:type="dxa"/>
            <w:tcBorders>
              <w:top w:val="nil"/>
              <w:left w:val="nil"/>
              <w:bottom w:val="nil"/>
              <w:right w:val="nil"/>
            </w:tcBorders>
            <w:shd w:val="clear" w:color="auto" w:fill="auto"/>
            <w:vAlign w:val="center"/>
          </w:tcPr>
          <w:p w14:paraId="77D334BB" w14:textId="77777777" w:rsidR="00686E27" w:rsidRPr="00077E46" w:rsidRDefault="00686E27" w:rsidP="007A7E8F">
            <w:pPr>
              <w:spacing w:after="0" w:line="240" w:lineRule="auto"/>
              <w:rPr>
                <w:rFonts w:ascii="Arial" w:eastAsia="Times New Roman" w:hAnsi="Arial" w:cs="Arial"/>
                <w:sz w:val="18"/>
                <w:szCs w:val="18"/>
                <w:lang w:eastAsia="en-GB"/>
              </w:rPr>
            </w:pPr>
            <w:r w:rsidRPr="00077E46">
              <w:rPr>
                <w:rFonts w:ascii="Arial" w:eastAsia="Times New Roman" w:hAnsi="Arial" w:cs="Arial"/>
                <w:sz w:val="18"/>
                <w:szCs w:val="18"/>
                <w:lang w:eastAsia="en-GB"/>
              </w:rPr>
              <w:t>Recreational &amp; other services</w:t>
            </w:r>
          </w:p>
        </w:tc>
        <w:tc>
          <w:tcPr>
            <w:tcW w:w="1321" w:type="dxa"/>
            <w:tcBorders>
              <w:top w:val="nil"/>
              <w:left w:val="single" w:sz="8" w:space="0" w:color="auto"/>
              <w:bottom w:val="nil"/>
              <w:right w:val="single" w:sz="8" w:space="0" w:color="auto"/>
            </w:tcBorders>
            <w:shd w:val="clear" w:color="auto" w:fill="auto"/>
            <w:vAlign w:val="center"/>
          </w:tcPr>
          <w:p w14:paraId="7C9AEF4D"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3.51%</w:t>
            </w:r>
          </w:p>
        </w:tc>
        <w:tc>
          <w:tcPr>
            <w:tcW w:w="1458" w:type="dxa"/>
            <w:tcBorders>
              <w:top w:val="nil"/>
              <w:left w:val="nil"/>
              <w:bottom w:val="nil"/>
              <w:right w:val="single" w:sz="8" w:space="0" w:color="auto"/>
            </w:tcBorders>
            <w:shd w:val="clear" w:color="auto" w:fill="auto"/>
            <w:vAlign w:val="center"/>
          </w:tcPr>
          <w:p w14:paraId="5EDB6976"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2.19%</w:t>
            </w:r>
          </w:p>
        </w:tc>
      </w:tr>
      <w:tr w:rsidR="00077E46" w:rsidRPr="00077E46" w14:paraId="11060DE1" w14:textId="77777777" w:rsidTr="007A7E8F">
        <w:trPr>
          <w:trHeight w:val="180"/>
        </w:trPr>
        <w:tc>
          <w:tcPr>
            <w:tcW w:w="935" w:type="dxa"/>
            <w:tcBorders>
              <w:top w:val="nil"/>
              <w:left w:val="single" w:sz="8" w:space="0" w:color="auto"/>
              <w:bottom w:val="nil"/>
              <w:right w:val="single" w:sz="8" w:space="0" w:color="auto"/>
            </w:tcBorders>
            <w:shd w:val="clear" w:color="auto" w:fill="auto"/>
            <w:vAlign w:val="center"/>
          </w:tcPr>
          <w:p w14:paraId="4E8CA425"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62</w:t>
            </w:r>
          </w:p>
        </w:tc>
        <w:tc>
          <w:tcPr>
            <w:tcW w:w="4366" w:type="dxa"/>
            <w:tcBorders>
              <w:top w:val="nil"/>
              <w:left w:val="nil"/>
              <w:bottom w:val="nil"/>
              <w:right w:val="nil"/>
            </w:tcBorders>
            <w:shd w:val="clear" w:color="auto" w:fill="auto"/>
            <w:vAlign w:val="center"/>
          </w:tcPr>
          <w:p w14:paraId="048200A1" w14:textId="77777777" w:rsidR="00686E27" w:rsidRPr="00077E46" w:rsidRDefault="00686E27" w:rsidP="007A7E8F">
            <w:pPr>
              <w:spacing w:after="0" w:line="240" w:lineRule="auto"/>
              <w:rPr>
                <w:rFonts w:ascii="Arial" w:eastAsia="Times New Roman" w:hAnsi="Arial" w:cs="Arial"/>
                <w:sz w:val="18"/>
                <w:szCs w:val="18"/>
                <w:lang w:eastAsia="en-GB"/>
              </w:rPr>
            </w:pPr>
            <w:r w:rsidRPr="00077E46">
              <w:rPr>
                <w:rFonts w:ascii="Arial" w:eastAsia="Times New Roman" w:hAnsi="Arial" w:cs="Arial"/>
                <w:sz w:val="18"/>
                <w:szCs w:val="18"/>
                <w:lang w:eastAsia="en-GB"/>
              </w:rPr>
              <w:t xml:space="preserve">Public Administration &amp; </w:t>
            </w:r>
            <w:proofErr w:type="spellStart"/>
            <w:r w:rsidRPr="00077E46">
              <w:rPr>
                <w:rFonts w:ascii="Arial" w:eastAsia="Times New Roman" w:hAnsi="Arial" w:cs="Arial"/>
                <w:sz w:val="18"/>
                <w:szCs w:val="18"/>
                <w:lang w:eastAsia="en-GB"/>
              </w:rPr>
              <w:t>defense</w:t>
            </w:r>
            <w:proofErr w:type="spellEnd"/>
          </w:p>
        </w:tc>
        <w:tc>
          <w:tcPr>
            <w:tcW w:w="1321" w:type="dxa"/>
            <w:tcBorders>
              <w:top w:val="nil"/>
              <w:left w:val="single" w:sz="8" w:space="0" w:color="auto"/>
              <w:bottom w:val="nil"/>
              <w:right w:val="single" w:sz="8" w:space="0" w:color="auto"/>
            </w:tcBorders>
            <w:shd w:val="clear" w:color="auto" w:fill="auto"/>
            <w:vAlign w:val="center"/>
          </w:tcPr>
          <w:p w14:paraId="0A5EC428"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4.74%</w:t>
            </w:r>
          </w:p>
        </w:tc>
        <w:tc>
          <w:tcPr>
            <w:tcW w:w="1458" w:type="dxa"/>
            <w:tcBorders>
              <w:top w:val="nil"/>
              <w:left w:val="nil"/>
              <w:bottom w:val="nil"/>
              <w:right w:val="single" w:sz="8" w:space="0" w:color="auto"/>
            </w:tcBorders>
            <w:shd w:val="clear" w:color="auto" w:fill="auto"/>
            <w:vAlign w:val="center"/>
          </w:tcPr>
          <w:p w14:paraId="7097F7B0"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0.18%</w:t>
            </w:r>
          </w:p>
        </w:tc>
      </w:tr>
      <w:tr w:rsidR="00077E46" w:rsidRPr="00077E46" w14:paraId="30F9D181" w14:textId="77777777" w:rsidTr="007A7E8F">
        <w:trPr>
          <w:trHeight w:val="180"/>
        </w:trPr>
        <w:tc>
          <w:tcPr>
            <w:tcW w:w="935" w:type="dxa"/>
            <w:tcBorders>
              <w:top w:val="nil"/>
              <w:left w:val="single" w:sz="8" w:space="0" w:color="auto"/>
              <w:bottom w:val="nil"/>
              <w:right w:val="single" w:sz="8" w:space="0" w:color="auto"/>
            </w:tcBorders>
            <w:shd w:val="clear" w:color="auto" w:fill="auto"/>
            <w:vAlign w:val="center"/>
          </w:tcPr>
          <w:p w14:paraId="304F3CCB"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63</w:t>
            </w:r>
          </w:p>
        </w:tc>
        <w:tc>
          <w:tcPr>
            <w:tcW w:w="4366" w:type="dxa"/>
            <w:tcBorders>
              <w:top w:val="nil"/>
              <w:left w:val="nil"/>
              <w:bottom w:val="nil"/>
              <w:right w:val="nil"/>
            </w:tcBorders>
            <w:shd w:val="clear" w:color="auto" w:fill="auto"/>
            <w:vAlign w:val="center"/>
          </w:tcPr>
          <w:p w14:paraId="6ADBF93B" w14:textId="77777777" w:rsidR="00686E27" w:rsidRPr="00077E46" w:rsidRDefault="00686E27" w:rsidP="007A7E8F">
            <w:pPr>
              <w:spacing w:after="0" w:line="240" w:lineRule="auto"/>
              <w:rPr>
                <w:rFonts w:ascii="Arial" w:eastAsia="Times New Roman" w:hAnsi="Arial" w:cs="Arial"/>
                <w:sz w:val="18"/>
                <w:szCs w:val="18"/>
                <w:lang w:eastAsia="en-GB"/>
              </w:rPr>
            </w:pPr>
            <w:r w:rsidRPr="00077E46">
              <w:rPr>
                <w:rFonts w:ascii="Arial" w:eastAsia="Times New Roman" w:hAnsi="Arial" w:cs="Arial"/>
                <w:sz w:val="18"/>
                <w:szCs w:val="18"/>
                <w:lang w:eastAsia="en-GB"/>
              </w:rPr>
              <w:t>Education</w:t>
            </w:r>
          </w:p>
        </w:tc>
        <w:tc>
          <w:tcPr>
            <w:tcW w:w="1321" w:type="dxa"/>
            <w:tcBorders>
              <w:top w:val="nil"/>
              <w:left w:val="single" w:sz="8" w:space="0" w:color="auto"/>
              <w:bottom w:val="nil"/>
              <w:right w:val="single" w:sz="8" w:space="0" w:color="auto"/>
            </w:tcBorders>
            <w:shd w:val="clear" w:color="auto" w:fill="auto"/>
            <w:vAlign w:val="center"/>
          </w:tcPr>
          <w:p w14:paraId="13F54333"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4.04%</w:t>
            </w:r>
          </w:p>
        </w:tc>
        <w:tc>
          <w:tcPr>
            <w:tcW w:w="1458" w:type="dxa"/>
            <w:tcBorders>
              <w:top w:val="nil"/>
              <w:left w:val="nil"/>
              <w:bottom w:val="nil"/>
              <w:right w:val="single" w:sz="8" w:space="0" w:color="auto"/>
            </w:tcBorders>
            <w:shd w:val="clear" w:color="auto" w:fill="auto"/>
            <w:vAlign w:val="center"/>
          </w:tcPr>
          <w:p w14:paraId="431FAB42"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0.10%</w:t>
            </w:r>
          </w:p>
        </w:tc>
      </w:tr>
      <w:tr w:rsidR="00077E46" w:rsidRPr="00077E46" w14:paraId="02203B68" w14:textId="77777777" w:rsidTr="007A7E8F">
        <w:trPr>
          <w:trHeight w:val="180"/>
        </w:trPr>
        <w:tc>
          <w:tcPr>
            <w:tcW w:w="935" w:type="dxa"/>
            <w:tcBorders>
              <w:top w:val="nil"/>
              <w:left w:val="single" w:sz="8" w:space="0" w:color="auto"/>
              <w:bottom w:val="nil"/>
              <w:right w:val="single" w:sz="8" w:space="0" w:color="auto"/>
            </w:tcBorders>
            <w:shd w:val="clear" w:color="auto" w:fill="auto"/>
            <w:vAlign w:val="center"/>
          </w:tcPr>
          <w:p w14:paraId="7AE7031F"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64</w:t>
            </w:r>
          </w:p>
        </w:tc>
        <w:tc>
          <w:tcPr>
            <w:tcW w:w="4366" w:type="dxa"/>
            <w:tcBorders>
              <w:top w:val="nil"/>
              <w:left w:val="nil"/>
              <w:bottom w:val="nil"/>
              <w:right w:val="nil"/>
            </w:tcBorders>
            <w:shd w:val="clear" w:color="auto" w:fill="auto"/>
            <w:vAlign w:val="center"/>
          </w:tcPr>
          <w:p w14:paraId="0B6FC47C" w14:textId="77777777" w:rsidR="00686E27" w:rsidRPr="00077E46" w:rsidRDefault="00686E27" w:rsidP="007A7E8F">
            <w:pPr>
              <w:spacing w:after="0" w:line="240" w:lineRule="auto"/>
              <w:rPr>
                <w:rFonts w:ascii="Arial" w:eastAsia="Times New Roman" w:hAnsi="Arial" w:cs="Arial"/>
                <w:sz w:val="18"/>
                <w:szCs w:val="18"/>
                <w:lang w:eastAsia="en-GB"/>
              </w:rPr>
            </w:pPr>
            <w:r w:rsidRPr="00077E46">
              <w:rPr>
                <w:rFonts w:ascii="Arial" w:eastAsia="Times New Roman" w:hAnsi="Arial" w:cs="Arial"/>
                <w:sz w:val="18"/>
                <w:szCs w:val="18"/>
                <w:lang w:eastAsia="en-GB"/>
              </w:rPr>
              <w:t>Human health &amp; social work activities</w:t>
            </w:r>
          </w:p>
        </w:tc>
        <w:tc>
          <w:tcPr>
            <w:tcW w:w="1321" w:type="dxa"/>
            <w:tcBorders>
              <w:top w:val="nil"/>
              <w:left w:val="single" w:sz="8" w:space="0" w:color="auto"/>
              <w:bottom w:val="nil"/>
              <w:right w:val="single" w:sz="8" w:space="0" w:color="auto"/>
            </w:tcBorders>
            <w:shd w:val="clear" w:color="auto" w:fill="auto"/>
            <w:vAlign w:val="center"/>
          </w:tcPr>
          <w:p w14:paraId="59D18537"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6.36%</w:t>
            </w:r>
          </w:p>
        </w:tc>
        <w:tc>
          <w:tcPr>
            <w:tcW w:w="1458" w:type="dxa"/>
            <w:tcBorders>
              <w:top w:val="nil"/>
              <w:left w:val="nil"/>
              <w:bottom w:val="nil"/>
              <w:right w:val="single" w:sz="8" w:space="0" w:color="auto"/>
            </w:tcBorders>
            <w:shd w:val="clear" w:color="auto" w:fill="auto"/>
            <w:vAlign w:val="center"/>
          </w:tcPr>
          <w:p w14:paraId="55F06359"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0.26%</w:t>
            </w:r>
          </w:p>
        </w:tc>
      </w:tr>
      <w:tr w:rsidR="00077E46" w:rsidRPr="00077E46" w14:paraId="581815E9" w14:textId="77777777" w:rsidTr="007A7E8F">
        <w:trPr>
          <w:trHeight w:val="180"/>
        </w:trPr>
        <w:tc>
          <w:tcPr>
            <w:tcW w:w="935" w:type="dxa"/>
            <w:tcBorders>
              <w:top w:val="nil"/>
              <w:left w:val="single" w:sz="8" w:space="0" w:color="auto"/>
              <w:bottom w:val="single" w:sz="8" w:space="0" w:color="auto"/>
              <w:right w:val="single" w:sz="8" w:space="0" w:color="auto"/>
            </w:tcBorders>
            <w:shd w:val="clear" w:color="auto" w:fill="auto"/>
            <w:vAlign w:val="center"/>
          </w:tcPr>
          <w:p w14:paraId="2993B1BD"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lastRenderedPageBreak/>
              <w:t>65</w:t>
            </w:r>
          </w:p>
        </w:tc>
        <w:tc>
          <w:tcPr>
            <w:tcW w:w="4366" w:type="dxa"/>
            <w:tcBorders>
              <w:top w:val="nil"/>
              <w:left w:val="nil"/>
              <w:bottom w:val="single" w:sz="8" w:space="0" w:color="auto"/>
              <w:right w:val="nil"/>
            </w:tcBorders>
            <w:shd w:val="clear" w:color="auto" w:fill="auto"/>
            <w:vAlign w:val="center"/>
          </w:tcPr>
          <w:p w14:paraId="221678E7" w14:textId="77777777" w:rsidR="00686E27" w:rsidRPr="00077E46" w:rsidRDefault="00686E27" w:rsidP="007A7E8F">
            <w:pPr>
              <w:spacing w:after="0" w:line="240" w:lineRule="auto"/>
              <w:rPr>
                <w:rFonts w:ascii="Arial" w:eastAsia="Times New Roman" w:hAnsi="Arial" w:cs="Arial"/>
                <w:sz w:val="18"/>
                <w:szCs w:val="18"/>
                <w:lang w:eastAsia="en-GB"/>
              </w:rPr>
            </w:pPr>
            <w:r w:rsidRPr="00077E46">
              <w:rPr>
                <w:rFonts w:ascii="Arial" w:eastAsia="Times New Roman" w:hAnsi="Arial" w:cs="Arial"/>
                <w:sz w:val="18"/>
                <w:szCs w:val="18"/>
                <w:lang w:eastAsia="en-GB"/>
              </w:rPr>
              <w:t>Imputed rents of owner-occupied dwellings</w:t>
            </w:r>
          </w:p>
        </w:tc>
        <w:tc>
          <w:tcPr>
            <w:tcW w:w="1321" w:type="dxa"/>
            <w:tcBorders>
              <w:top w:val="nil"/>
              <w:left w:val="single" w:sz="8" w:space="0" w:color="auto"/>
              <w:bottom w:val="single" w:sz="8" w:space="0" w:color="auto"/>
              <w:right w:val="single" w:sz="8" w:space="0" w:color="auto"/>
            </w:tcBorders>
            <w:shd w:val="clear" w:color="auto" w:fill="auto"/>
            <w:vAlign w:val="center"/>
          </w:tcPr>
          <w:p w14:paraId="53290D35"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5.81%</w:t>
            </w:r>
          </w:p>
        </w:tc>
        <w:tc>
          <w:tcPr>
            <w:tcW w:w="1458" w:type="dxa"/>
            <w:tcBorders>
              <w:top w:val="nil"/>
              <w:left w:val="nil"/>
              <w:bottom w:val="single" w:sz="8" w:space="0" w:color="auto"/>
              <w:right w:val="single" w:sz="8" w:space="0" w:color="auto"/>
            </w:tcBorders>
            <w:shd w:val="clear" w:color="auto" w:fill="auto"/>
            <w:vAlign w:val="center"/>
          </w:tcPr>
          <w:p w14:paraId="68EC9B8B" w14:textId="77777777" w:rsidR="00686E27" w:rsidRPr="00077E46" w:rsidRDefault="00686E27" w:rsidP="007A7E8F">
            <w:pPr>
              <w:spacing w:after="0" w:line="240" w:lineRule="auto"/>
              <w:jc w:val="center"/>
              <w:rPr>
                <w:rFonts w:ascii="Arial" w:eastAsia="Times New Roman" w:hAnsi="Arial" w:cs="Arial"/>
                <w:sz w:val="18"/>
                <w:szCs w:val="18"/>
                <w:lang w:eastAsia="en-GB"/>
              </w:rPr>
            </w:pPr>
            <w:r w:rsidRPr="00077E46">
              <w:rPr>
                <w:rFonts w:ascii="Arial" w:eastAsia="Times New Roman" w:hAnsi="Arial" w:cs="Arial"/>
                <w:sz w:val="18"/>
                <w:szCs w:val="18"/>
                <w:lang w:eastAsia="en-GB"/>
              </w:rPr>
              <w:t>0.54%</w:t>
            </w:r>
          </w:p>
        </w:tc>
      </w:tr>
    </w:tbl>
    <w:p w14:paraId="2F0D737F" w14:textId="77777777" w:rsidR="00686E27" w:rsidRPr="00077E46" w:rsidRDefault="00686E27" w:rsidP="00686E27">
      <w:pPr>
        <w:spacing w:line="276" w:lineRule="auto"/>
        <w:jc w:val="both"/>
        <w:rPr>
          <w:rFonts w:ascii="Arial" w:hAnsi="Arial" w:cs="Arial"/>
          <w:b/>
          <w:bCs/>
          <w:sz w:val="24"/>
          <w:szCs w:val="24"/>
        </w:rPr>
      </w:pPr>
    </w:p>
    <w:p w14:paraId="72279754" w14:textId="77777777" w:rsidR="008A1303" w:rsidRDefault="008A1303" w:rsidP="0078243E">
      <w:pPr>
        <w:spacing w:line="276" w:lineRule="auto"/>
        <w:jc w:val="both"/>
        <w:rPr>
          <w:rFonts w:ascii="Arial" w:hAnsi="Arial" w:cs="Arial"/>
          <w:b/>
          <w:bCs/>
          <w:sz w:val="24"/>
          <w:szCs w:val="24"/>
        </w:rPr>
      </w:pPr>
    </w:p>
    <w:p w14:paraId="7C298F47" w14:textId="0EB28867" w:rsidR="002D411D" w:rsidRPr="00077E46" w:rsidRDefault="00686E27" w:rsidP="0078243E">
      <w:pPr>
        <w:spacing w:line="276" w:lineRule="auto"/>
        <w:jc w:val="both"/>
        <w:rPr>
          <w:rFonts w:ascii="Arial" w:hAnsi="Arial" w:cs="Arial"/>
          <w:b/>
          <w:bCs/>
          <w:sz w:val="24"/>
          <w:szCs w:val="24"/>
        </w:rPr>
      </w:pPr>
      <w:r w:rsidRPr="00077E46">
        <w:rPr>
          <w:rFonts w:ascii="Arial" w:hAnsi="Arial" w:cs="Arial"/>
          <w:b/>
          <w:bCs/>
          <w:sz w:val="24"/>
          <w:szCs w:val="24"/>
        </w:rPr>
        <w:t>5. Results</w:t>
      </w:r>
      <w:r w:rsidR="005D05E1" w:rsidRPr="00077E46">
        <w:rPr>
          <w:rFonts w:ascii="Arial" w:hAnsi="Arial" w:cs="Arial"/>
          <w:b/>
          <w:bCs/>
          <w:sz w:val="24"/>
          <w:szCs w:val="24"/>
        </w:rPr>
        <w:t xml:space="preserve"> and Discussion</w:t>
      </w:r>
    </w:p>
    <w:p w14:paraId="43FE5292" w14:textId="77777777" w:rsidR="008A1303" w:rsidRDefault="008A1303" w:rsidP="0078243E">
      <w:pPr>
        <w:spacing w:line="276" w:lineRule="auto"/>
        <w:jc w:val="both"/>
        <w:rPr>
          <w:rFonts w:ascii="Arial" w:hAnsi="Arial" w:cs="Arial"/>
          <w:b/>
          <w:bCs/>
          <w:sz w:val="24"/>
          <w:szCs w:val="24"/>
        </w:rPr>
      </w:pPr>
    </w:p>
    <w:p w14:paraId="723BFDAE" w14:textId="4F3BCB97" w:rsidR="005D05E1" w:rsidRDefault="00247BCE" w:rsidP="0078243E">
      <w:pPr>
        <w:spacing w:line="276" w:lineRule="auto"/>
        <w:jc w:val="both"/>
        <w:rPr>
          <w:rFonts w:ascii="Arial" w:hAnsi="Arial" w:cs="Arial"/>
          <w:b/>
          <w:bCs/>
          <w:sz w:val="24"/>
          <w:szCs w:val="24"/>
        </w:rPr>
      </w:pPr>
      <w:r>
        <w:rPr>
          <w:rFonts w:ascii="Arial" w:hAnsi="Arial" w:cs="Arial"/>
          <w:b/>
          <w:bCs/>
          <w:sz w:val="24"/>
          <w:szCs w:val="24"/>
        </w:rPr>
        <w:t>5.1. Impacts of trade liberalization on carbon leakage</w:t>
      </w:r>
    </w:p>
    <w:p w14:paraId="5DD6CD79" w14:textId="77777777" w:rsidR="008A1303" w:rsidRDefault="008A1303" w:rsidP="0078243E">
      <w:pPr>
        <w:spacing w:line="276" w:lineRule="auto"/>
        <w:jc w:val="both"/>
        <w:rPr>
          <w:rFonts w:ascii="Arial" w:hAnsi="Arial" w:cs="Arial"/>
          <w:sz w:val="24"/>
          <w:szCs w:val="24"/>
        </w:rPr>
      </w:pPr>
      <w:r>
        <w:rPr>
          <w:rFonts w:ascii="Arial" w:hAnsi="Arial" w:cs="Arial"/>
          <w:sz w:val="24"/>
          <w:szCs w:val="24"/>
        </w:rPr>
        <w:t>We</w:t>
      </w:r>
      <w:r w:rsidR="00732E62" w:rsidRPr="002460E5">
        <w:rPr>
          <w:rFonts w:ascii="Arial" w:hAnsi="Arial" w:cs="Arial"/>
          <w:sz w:val="24"/>
          <w:szCs w:val="24"/>
        </w:rPr>
        <w:t xml:space="preserve"> divide these results in two parts: one for the baseline update (Brexit) and the other part for the FTA </w:t>
      </w:r>
      <w:r w:rsidR="002460E5" w:rsidRPr="002460E5">
        <w:rPr>
          <w:rFonts w:ascii="Arial" w:hAnsi="Arial" w:cs="Arial"/>
          <w:sz w:val="24"/>
          <w:szCs w:val="24"/>
        </w:rPr>
        <w:t>implementation</w:t>
      </w:r>
    </w:p>
    <w:p w14:paraId="44A0286E" w14:textId="77777777" w:rsidR="008A1303" w:rsidRDefault="008A1303" w:rsidP="0078243E">
      <w:pPr>
        <w:spacing w:line="276" w:lineRule="auto"/>
        <w:jc w:val="both"/>
        <w:rPr>
          <w:rFonts w:ascii="Arial" w:hAnsi="Arial" w:cs="Arial"/>
          <w:sz w:val="24"/>
          <w:szCs w:val="24"/>
        </w:rPr>
      </w:pPr>
    </w:p>
    <w:p w14:paraId="4E496314" w14:textId="1495746D" w:rsidR="00247BCE" w:rsidRDefault="00247BCE" w:rsidP="0078243E">
      <w:pPr>
        <w:spacing w:line="276" w:lineRule="auto"/>
        <w:jc w:val="both"/>
        <w:rPr>
          <w:rFonts w:ascii="Arial" w:hAnsi="Arial" w:cs="Arial"/>
          <w:b/>
          <w:bCs/>
          <w:sz w:val="24"/>
          <w:szCs w:val="24"/>
        </w:rPr>
      </w:pPr>
      <w:r>
        <w:rPr>
          <w:rFonts w:ascii="Arial" w:hAnsi="Arial" w:cs="Arial"/>
          <w:b/>
          <w:bCs/>
          <w:sz w:val="24"/>
          <w:szCs w:val="24"/>
        </w:rPr>
        <w:t>5.1.1 Carbon leakage rates</w:t>
      </w:r>
    </w:p>
    <w:p w14:paraId="12A466A5" w14:textId="77777777" w:rsidR="00DA6784" w:rsidRDefault="00DA6784" w:rsidP="0078243E">
      <w:pPr>
        <w:spacing w:line="276" w:lineRule="auto"/>
        <w:jc w:val="both"/>
        <w:rPr>
          <w:rFonts w:ascii="Arial" w:hAnsi="Arial" w:cs="Arial"/>
          <w:b/>
          <w:bCs/>
          <w:sz w:val="24"/>
          <w:szCs w:val="24"/>
        </w:rPr>
      </w:pPr>
    </w:p>
    <w:p w14:paraId="4D766534" w14:textId="7474229F" w:rsidR="00247BCE" w:rsidRDefault="00247BCE" w:rsidP="0078243E">
      <w:pPr>
        <w:spacing w:line="276" w:lineRule="auto"/>
        <w:jc w:val="both"/>
        <w:rPr>
          <w:rFonts w:ascii="Arial" w:hAnsi="Arial" w:cs="Arial"/>
          <w:b/>
          <w:bCs/>
          <w:sz w:val="24"/>
          <w:szCs w:val="24"/>
        </w:rPr>
      </w:pPr>
      <w:r>
        <w:rPr>
          <w:rFonts w:ascii="Arial" w:hAnsi="Arial" w:cs="Arial"/>
          <w:b/>
          <w:bCs/>
          <w:sz w:val="24"/>
          <w:szCs w:val="24"/>
        </w:rPr>
        <w:t>5.1.2. Channels of carbon leakage</w:t>
      </w:r>
    </w:p>
    <w:p w14:paraId="73062202" w14:textId="2FB20562" w:rsidR="00247BCE" w:rsidRDefault="00247BCE" w:rsidP="0078243E">
      <w:pPr>
        <w:spacing w:line="276" w:lineRule="auto"/>
        <w:jc w:val="both"/>
        <w:rPr>
          <w:rFonts w:ascii="Arial" w:hAnsi="Arial" w:cs="Arial"/>
          <w:b/>
          <w:bCs/>
          <w:sz w:val="24"/>
          <w:szCs w:val="24"/>
        </w:rPr>
      </w:pPr>
      <w:r>
        <w:rPr>
          <w:rFonts w:ascii="Arial" w:hAnsi="Arial" w:cs="Arial"/>
          <w:b/>
          <w:bCs/>
          <w:sz w:val="24"/>
          <w:szCs w:val="24"/>
        </w:rPr>
        <w:t>5.2. Impacts of carbon border adjustment mechanism</w:t>
      </w:r>
      <w:r w:rsidR="0007266C">
        <w:rPr>
          <w:rFonts w:ascii="Arial" w:hAnsi="Arial" w:cs="Arial"/>
          <w:b/>
          <w:bCs/>
          <w:sz w:val="24"/>
          <w:szCs w:val="24"/>
        </w:rPr>
        <w:t xml:space="preserve"> </w:t>
      </w:r>
    </w:p>
    <w:p w14:paraId="092DF0FF" w14:textId="0B266710" w:rsidR="00247BCE" w:rsidRDefault="00247BCE" w:rsidP="0078243E">
      <w:pPr>
        <w:spacing w:line="276" w:lineRule="auto"/>
        <w:jc w:val="both"/>
        <w:rPr>
          <w:rFonts w:ascii="Arial" w:hAnsi="Arial" w:cs="Arial"/>
          <w:b/>
          <w:bCs/>
          <w:sz w:val="24"/>
          <w:szCs w:val="24"/>
        </w:rPr>
      </w:pPr>
      <w:r>
        <w:rPr>
          <w:rFonts w:ascii="Arial" w:hAnsi="Arial" w:cs="Arial"/>
          <w:b/>
          <w:bCs/>
          <w:sz w:val="24"/>
          <w:szCs w:val="24"/>
        </w:rPr>
        <w:t>5.2.1. Carbon leakage rates</w:t>
      </w:r>
    </w:p>
    <w:p w14:paraId="5B4C984B" w14:textId="159A1CDF" w:rsidR="00247BCE" w:rsidRPr="00077E46" w:rsidRDefault="00247BCE" w:rsidP="0078243E">
      <w:pPr>
        <w:spacing w:line="276" w:lineRule="auto"/>
        <w:jc w:val="both"/>
        <w:rPr>
          <w:rFonts w:ascii="Arial" w:hAnsi="Arial" w:cs="Arial"/>
          <w:b/>
          <w:bCs/>
          <w:sz w:val="24"/>
          <w:szCs w:val="24"/>
        </w:rPr>
      </w:pPr>
      <w:r>
        <w:rPr>
          <w:rFonts w:ascii="Arial" w:hAnsi="Arial" w:cs="Arial"/>
          <w:b/>
          <w:bCs/>
          <w:sz w:val="24"/>
          <w:szCs w:val="24"/>
        </w:rPr>
        <w:t>5.2.2. Channels of carbon leakage</w:t>
      </w:r>
    </w:p>
    <w:p w14:paraId="0000E2EB" w14:textId="1FD54408" w:rsidR="005D05E1" w:rsidRDefault="005D05E1" w:rsidP="0078243E">
      <w:pPr>
        <w:spacing w:line="276" w:lineRule="auto"/>
        <w:jc w:val="both"/>
        <w:rPr>
          <w:rFonts w:ascii="Arial" w:hAnsi="Arial" w:cs="Arial"/>
          <w:b/>
          <w:bCs/>
          <w:sz w:val="24"/>
          <w:szCs w:val="24"/>
        </w:rPr>
      </w:pPr>
      <w:r w:rsidRPr="00077E46">
        <w:rPr>
          <w:rFonts w:ascii="Arial" w:hAnsi="Arial" w:cs="Arial"/>
          <w:b/>
          <w:bCs/>
          <w:sz w:val="24"/>
          <w:szCs w:val="24"/>
        </w:rPr>
        <w:t>6. Conclusions and policy implications</w:t>
      </w:r>
    </w:p>
    <w:p w14:paraId="539FB49B" w14:textId="4A5A5391" w:rsidR="00247BCE" w:rsidRPr="0078243E" w:rsidRDefault="00247BCE" w:rsidP="0078243E">
      <w:pPr>
        <w:spacing w:line="276" w:lineRule="auto"/>
        <w:jc w:val="both"/>
        <w:rPr>
          <w:rFonts w:ascii="Arial" w:hAnsi="Arial" w:cs="Arial"/>
          <w:b/>
          <w:bCs/>
          <w:sz w:val="24"/>
          <w:szCs w:val="24"/>
        </w:rPr>
      </w:pPr>
      <w:r>
        <w:rPr>
          <w:rFonts w:ascii="Arial" w:hAnsi="Arial" w:cs="Arial"/>
          <w:b/>
          <w:bCs/>
          <w:sz w:val="24"/>
          <w:szCs w:val="24"/>
        </w:rPr>
        <w:t>Should carbon leakage be part of FTA agreement?</w:t>
      </w:r>
    </w:p>
    <w:p w14:paraId="2C8C9187" w14:textId="77777777" w:rsidR="005D05E1" w:rsidRPr="00077E46" w:rsidRDefault="005D05E1" w:rsidP="0078243E">
      <w:pPr>
        <w:spacing w:line="276" w:lineRule="auto"/>
        <w:rPr>
          <w:rFonts w:ascii="Arial" w:hAnsi="Arial" w:cs="Arial"/>
          <w:b/>
          <w:sz w:val="24"/>
          <w:szCs w:val="24"/>
        </w:rPr>
      </w:pPr>
    </w:p>
    <w:p w14:paraId="43EF5586" w14:textId="77777777" w:rsidR="008A1303" w:rsidRDefault="008A1303">
      <w:pPr>
        <w:rPr>
          <w:rFonts w:ascii="Arial" w:hAnsi="Arial" w:cs="Arial"/>
          <w:b/>
          <w:sz w:val="24"/>
          <w:szCs w:val="24"/>
        </w:rPr>
      </w:pPr>
      <w:r>
        <w:rPr>
          <w:rFonts w:ascii="Arial" w:hAnsi="Arial" w:cs="Arial"/>
          <w:b/>
          <w:sz w:val="24"/>
          <w:szCs w:val="24"/>
        </w:rPr>
        <w:br w:type="page"/>
      </w:r>
    </w:p>
    <w:p w14:paraId="1BD3445A" w14:textId="73E56F64" w:rsidR="002D411D" w:rsidRDefault="002D411D" w:rsidP="002D411D">
      <w:pPr>
        <w:spacing w:line="276" w:lineRule="auto"/>
        <w:rPr>
          <w:rFonts w:ascii="Arial" w:hAnsi="Arial" w:cs="Arial"/>
          <w:b/>
          <w:sz w:val="24"/>
          <w:szCs w:val="24"/>
        </w:rPr>
      </w:pPr>
      <w:r w:rsidRPr="00077E46">
        <w:rPr>
          <w:rFonts w:ascii="Arial" w:hAnsi="Arial" w:cs="Arial"/>
          <w:b/>
          <w:sz w:val="24"/>
          <w:szCs w:val="24"/>
        </w:rPr>
        <w:lastRenderedPageBreak/>
        <w:t>References</w:t>
      </w:r>
    </w:p>
    <w:p w14:paraId="634DF6F4" w14:textId="0F2B8B4E" w:rsidR="00077E46" w:rsidRPr="00077E46" w:rsidRDefault="00077E46" w:rsidP="00077E46">
      <w:pPr>
        <w:pStyle w:val="author"/>
        <w:shd w:val="clear" w:color="auto" w:fill="FFFFFF"/>
        <w:spacing w:before="0" w:beforeAutospacing="0" w:after="120" w:afterAutospacing="0"/>
        <w:textAlignment w:val="baseline"/>
        <w:rPr>
          <w:rFonts w:ascii="Arial" w:hAnsi="Arial" w:cs="Arial"/>
        </w:rPr>
      </w:pPr>
      <w:proofErr w:type="spellStart"/>
      <w:r w:rsidRPr="00077E46">
        <w:rPr>
          <w:rFonts w:ascii="Arial" w:hAnsi="Arial" w:cs="Arial"/>
        </w:rPr>
        <w:t>Antweiler</w:t>
      </w:r>
      <w:proofErr w:type="spellEnd"/>
      <w:r w:rsidRPr="00077E46">
        <w:rPr>
          <w:rFonts w:ascii="Arial" w:hAnsi="Arial" w:cs="Arial"/>
        </w:rPr>
        <w:t xml:space="preserve"> Werner, Brian R. Copeland, M. Scott Taylor, 2001. Is Free Trade Good for the Environment? </w:t>
      </w:r>
      <w:r w:rsidRPr="00077E46">
        <w:rPr>
          <w:rFonts w:ascii="Arial" w:hAnsi="Arial" w:cs="Arial"/>
          <w:i/>
          <w:iCs/>
        </w:rPr>
        <w:t>American Economic Review</w:t>
      </w:r>
      <w:r>
        <w:rPr>
          <w:rFonts w:ascii="Arial" w:hAnsi="Arial" w:cs="Arial"/>
        </w:rPr>
        <w:t>, 91(1), 877-908.</w:t>
      </w:r>
    </w:p>
    <w:p w14:paraId="657C9BC0" w14:textId="599EF21C" w:rsidR="00B0625F" w:rsidRPr="00077E46" w:rsidRDefault="00B0625F" w:rsidP="00043048">
      <w:pPr>
        <w:pStyle w:val="NormalWeb"/>
        <w:jc w:val="both"/>
        <w:rPr>
          <w:rFonts w:ascii="Arial" w:hAnsi="Arial" w:cs="Arial"/>
        </w:rPr>
      </w:pPr>
      <w:r w:rsidRPr="00D0327A">
        <w:rPr>
          <w:rFonts w:ascii="Arial" w:hAnsi="Arial" w:cs="Arial"/>
          <w:i/>
          <w:iCs/>
        </w:rPr>
        <w:t>Arroyo-</w:t>
      </w:r>
      <w:proofErr w:type="spellStart"/>
      <w:r w:rsidRPr="00D0327A">
        <w:rPr>
          <w:rFonts w:ascii="Arial" w:hAnsi="Arial" w:cs="Arial"/>
          <w:i/>
          <w:iCs/>
        </w:rPr>
        <w:t>Currás</w:t>
      </w:r>
      <w:proofErr w:type="spellEnd"/>
      <w:r w:rsidR="00043048" w:rsidRPr="00D0327A">
        <w:rPr>
          <w:rFonts w:ascii="Arial" w:hAnsi="Arial" w:cs="Arial"/>
          <w:i/>
          <w:iCs/>
        </w:rPr>
        <w:t xml:space="preserve">, </w:t>
      </w:r>
      <w:proofErr w:type="spellStart"/>
      <w:r w:rsidR="00043048" w:rsidRPr="00D0327A">
        <w:rPr>
          <w:rFonts w:ascii="Arial" w:hAnsi="Arial" w:cs="Arial"/>
          <w:i/>
          <w:iCs/>
        </w:rPr>
        <w:t>Tabaré</w:t>
      </w:r>
      <w:proofErr w:type="spellEnd"/>
      <w:r w:rsidR="00043048" w:rsidRPr="00D0327A">
        <w:rPr>
          <w:rFonts w:ascii="Arial" w:hAnsi="Arial" w:cs="Arial"/>
        </w:rPr>
        <w:t xml:space="preserve"> </w:t>
      </w:r>
      <w:r w:rsidR="00043048" w:rsidRPr="00D0327A">
        <w:rPr>
          <w:rFonts w:ascii="Arial" w:hAnsi="Arial" w:cs="Arial"/>
          <w:i/>
          <w:iCs/>
        </w:rPr>
        <w:t>et al</w:t>
      </w:r>
      <w:r w:rsidR="00043048" w:rsidRPr="00D0327A">
        <w:rPr>
          <w:rFonts w:ascii="Arial" w:hAnsi="Arial" w:cs="Arial"/>
        </w:rPr>
        <w:t>, 2015. </w:t>
      </w:r>
      <w:r w:rsidR="00043048" w:rsidRPr="00077E46">
        <w:rPr>
          <w:rFonts w:ascii="Arial" w:hAnsi="Arial" w:cs="Arial"/>
        </w:rPr>
        <w:t>« </w:t>
      </w:r>
      <w:hyperlink r:id="rId14" w:history="1">
        <w:r w:rsidRPr="00077E46">
          <w:rPr>
            <w:rStyle w:val="Hyperlink"/>
            <w:rFonts w:ascii="Arial" w:hAnsi="Arial" w:cs="Arial"/>
            <w:color w:val="auto"/>
            <w:u w:val="none"/>
          </w:rPr>
          <w:t>Technological Forecasting and Social Change</w:t>
        </w:r>
      </w:hyperlink>
      <w:proofErr w:type="gramStart"/>
      <w:r w:rsidR="00043048" w:rsidRPr="00077E46">
        <w:rPr>
          <w:rFonts w:ascii="Arial" w:hAnsi="Arial" w:cs="Arial"/>
          <w:i/>
          <w:iCs/>
        </w:rPr>
        <w:t>”</w:t>
      </w:r>
      <w:r w:rsidRPr="00077E46">
        <w:rPr>
          <w:rFonts w:ascii="Arial" w:hAnsi="Arial" w:cs="Arial"/>
        </w:rPr>
        <w:t>,</w:t>
      </w:r>
      <w:proofErr w:type="gramEnd"/>
      <w:r w:rsidRPr="00077E46">
        <w:rPr>
          <w:rFonts w:ascii="Arial" w:hAnsi="Arial" w:cs="Arial"/>
        </w:rPr>
        <w:t xml:space="preserve"> vol. 90, 192-203</w:t>
      </w:r>
    </w:p>
    <w:p w14:paraId="41BAF616" w14:textId="3DD4F972" w:rsidR="00BF506E" w:rsidRPr="00077E46" w:rsidRDefault="00BF506E" w:rsidP="00BF506E">
      <w:pPr>
        <w:autoSpaceDE w:val="0"/>
        <w:autoSpaceDN w:val="0"/>
        <w:adjustRightInd w:val="0"/>
        <w:spacing w:after="0" w:line="240" w:lineRule="auto"/>
        <w:jc w:val="both"/>
        <w:rPr>
          <w:rFonts w:ascii="Arial" w:hAnsi="Arial" w:cs="Arial"/>
          <w:sz w:val="24"/>
          <w:szCs w:val="24"/>
        </w:rPr>
      </w:pPr>
      <w:proofErr w:type="spellStart"/>
      <w:r w:rsidRPr="00077E46">
        <w:rPr>
          <w:rFonts w:ascii="Arial" w:hAnsi="Arial" w:cs="Arial"/>
          <w:sz w:val="24"/>
          <w:szCs w:val="24"/>
        </w:rPr>
        <w:t>Böhringer</w:t>
      </w:r>
      <w:proofErr w:type="spellEnd"/>
      <w:r w:rsidRPr="00077E46">
        <w:rPr>
          <w:rFonts w:ascii="Arial" w:hAnsi="Arial" w:cs="Arial"/>
          <w:sz w:val="24"/>
          <w:szCs w:val="24"/>
        </w:rPr>
        <w:t xml:space="preserve">, C., E. </w:t>
      </w:r>
      <w:proofErr w:type="gramStart"/>
      <w:r w:rsidRPr="00077E46">
        <w:rPr>
          <w:rFonts w:ascii="Arial" w:hAnsi="Arial" w:cs="Arial"/>
          <w:sz w:val="24"/>
          <w:szCs w:val="24"/>
        </w:rPr>
        <w:t>Balistreri</w:t>
      </w:r>
      <w:proofErr w:type="gramEnd"/>
      <w:r w:rsidRPr="00077E46">
        <w:rPr>
          <w:rFonts w:ascii="Arial" w:hAnsi="Arial" w:cs="Arial"/>
          <w:sz w:val="24"/>
          <w:szCs w:val="24"/>
        </w:rPr>
        <w:t xml:space="preserve"> and T. Rutherford (2012): </w:t>
      </w:r>
      <w:r w:rsidRPr="00077E46">
        <w:rPr>
          <w:rFonts w:ascii="Arial" w:hAnsi="Arial" w:cs="Arial"/>
          <w:i/>
          <w:iCs/>
          <w:sz w:val="24"/>
          <w:szCs w:val="24"/>
        </w:rPr>
        <w:t xml:space="preserve">The role of border carbon adjustment in unilateral climate policy: Overview of an Energy </w:t>
      </w:r>
      <w:proofErr w:type="spellStart"/>
      <w:r w:rsidRPr="00077E46">
        <w:rPr>
          <w:rFonts w:ascii="Arial" w:hAnsi="Arial" w:cs="Arial"/>
          <w:i/>
          <w:iCs/>
          <w:sz w:val="24"/>
          <w:szCs w:val="24"/>
        </w:rPr>
        <w:t>Modeling</w:t>
      </w:r>
      <w:proofErr w:type="spellEnd"/>
      <w:r w:rsidRPr="00077E46">
        <w:rPr>
          <w:rFonts w:ascii="Arial" w:hAnsi="Arial" w:cs="Arial"/>
          <w:i/>
          <w:iCs/>
          <w:sz w:val="24"/>
          <w:szCs w:val="24"/>
        </w:rPr>
        <w:t xml:space="preserve"> Forum study (EMF 29)</w:t>
      </w:r>
      <w:r w:rsidRPr="00077E46">
        <w:rPr>
          <w:rFonts w:ascii="Arial" w:hAnsi="Arial" w:cs="Arial"/>
          <w:sz w:val="24"/>
          <w:szCs w:val="24"/>
        </w:rPr>
        <w:t xml:space="preserve">. </w:t>
      </w:r>
      <w:r w:rsidRPr="00077E46">
        <w:rPr>
          <w:rFonts w:ascii="Arial" w:hAnsi="Arial" w:cs="Arial"/>
          <w:i/>
          <w:iCs/>
          <w:sz w:val="24"/>
          <w:szCs w:val="24"/>
          <w:u w:val="single"/>
        </w:rPr>
        <w:t>Energy Economics</w:t>
      </w:r>
      <w:r w:rsidRPr="00077E46">
        <w:rPr>
          <w:rFonts w:ascii="Arial" w:hAnsi="Arial" w:cs="Arial"/>
          <w:sz w:val="24"/>
          <w:szCs w:val="24"/>
        </w:rPr>
        <w:t>, 34, 97-110.</w:t>
      </w:r>
    </w:p>
    <w:p w14:paraId="2E7259EA" w14:textId="77777777" w:rsidR="00BF506E" w:rsidRPr="00077E46" w:rsidRDefault="00BF506E" w:rsidP="00BF506E">
      <w:pPr>
        <w:autoSpaceDE w:val="0"/>
        <w:autoSpaceDN w:val="0"/>
        <w:adjustRightInd w:val="0"/>
        <w:spacing w:after="0" w:line="240" w:lineRule="auto"/>
        <w:jc w:val="both"/>
        <w:rPr>
          <w:rFonts w:ascii="Arial" w:hAnsi="Arial" w:cs="Arial"/>
          <w:i/>
          <w:iCs/>
          <w:sz w:val="24"/>
          <w:szCs w:val="24"/>
        </w:rPr>
      </w:pPr>
    </w:p>
    <w:bookmarkStart w:id="0" w:name="bau0005"/>
    <w:p w14:paraId="17CD3A6E" w14:textId="66AA1709" w:rsidR="00043048" w:rsidRPr="00077E46" w:rsidRDefault="002901CA" w:rsidP="002901CA">
      <w:pPr>
        <w:pStyle w:val="Heading1"/>
        <w:spacing w:before="0" w:beforeAutospacing="0" w:after="0" w:afterAutospacing="0"/>
        <w:jc w:val="both"/>
        <w:rPr>
          <w:rFonts w:ascii="Arial" w:hAnsi="Arial" w:cs="Arial"/>
          <w:b w:val="0"/>
          <w:bCs w:val="0"/>
          <w:sz w:val="24"/>
          <w:szCs w:val="24"/>
        </w:rPr>
      </w:pPr>
      <w:r w:rsidRPr="00077E46">
        <w:rPr>
          <w:rFonts w:ascii="Arial" w:hAnsi="Arial" w:cs="Arial"/>
          <w:b w:val="0"/>
          <w:bCs w:val="0"/>
          <w:sz w:val="24"/>
          <w:szCs w:val="24"/>
        </w:rPr>
        <w:fldChar w:fldCharType="begin"/>
      </w:r>
      <w:r w:rsidRPr="00077E46">
        <w:rPr>
          <w:rFonts w:ascii="Arial" w:hAnsi="Arial" w:cs="Arial"/>
          <w:b w:val="0"/>
          <w:bCs w:val="0"/>
          <w:sz w:val="24"/>
          <w:szCs w:val="24"/>
        </w:rPr>
        <w:instrText xml:space="preserve"> HYPERLINK "https://www.sciencedirect.com/science/article/abs/pii/S004727271730049X" \l "!" </w:instrText>
      </w:r>
      <w:r w:rsidRPr="00077E46">
        <w:rPr>
          <w:rFonts w:ascii="Arial" w:hAnsi="Arial" w:cs="Arial"/>
          <w:b w:val="0"/>
          <w:bCs w:val="0"/>
          <w:sz w:val="24"/>
          <w:szCs w:val="24"/>
        </w:rPr>
        <w:fldChar w:fldCharType="separate"/>
      </w:r>
      <w:proofErr w:type="spellStart"/>
      <w:r w:rsidRPr="00077E46">
        <w:rPr>
          <w:rStyle w:val="text"/>
          <w:rFonts w:ascii="Arial" w:hAnsi="Arial" w:cs="Arial"/>
          <w:b w:val="0"/>
          <w:bCs w:val="0"/>
          <w:sz w:val="24"/>
          <w:szCs w:val="24"/>
        </w:rPr>
        <w:t>Böhringer</w:t>
      </w:r>
      <w:proofErr w:type="spellEnd"/>
      <w:r w:rsidRPr="00077E46">
        <w:rPr>
          <w:rStyle w:val="text"/>
          <w:rFonts w:ascii="Arial" w:hAnsi="Arial" w:cs="Arial"/>
          <w:b w:val="0"/>
          <w:bCs w:val="0"/>
          <w:sz w:val="24"/>
          <w:szCs w:val="24"/>
        </w:rPr>
        <w:t xml:space="preserve"> Christoph, </w:t>
      </w:r>
      <w:proofErr w:type="spellStart"/>
      <w:r w:rsidRPr="00077E46">
        <w:rPr>
          <w:rStyle w:val="author-ref"/>
          <w:rFonts w:ascii="Arial" w:hAnsi="Arial" w:cs="Arial"/>
          <w:b w:val="0"/>
          <w:bCs w:val="0"/>
          <w:sz w:val="24"/>
          <w:szCs w:val="24"/>
          <w:vertAlign w:val="superscript"/>
        </w:rPr>
        <w:t>a</w:t>
      </w:r>
      <w:r w:rsidRPr="00077E46">
        <w:rPr>
          <w:rFonts w:ascii="Arial" w:hAnsi="Arial" w:cs="Arial"/>
          <w:b w:val="0"/>
          <w:bCs w:val="0"/>
          <w:sz w:val="24"/>
          <w:szCs w:val="24"/>
        </w:rPr>
        <w:fldChar w:fldCharType="end"/>
      </w:r>
      <w:bookmarkStart w:id="1" w:name="bau0010"/>
      <w:bookmarkEnd w:id="0"/>
      <w:r w:rsidRPr="00077E46">
        <w:rPr>
          <w:rFonts w:ascii="Arial" w:hAnsi="Arial" w:cs="Arial"/>
          <w:b w:val="0"/>
          <w:bCs w:val="0"/>
          <w:sz w:val="24"/>
          <w:szCs w:val="24"/>
        </w:rPr>
        <w:fldChar w:fldCharType="begin"/>
      </w:r>
      <w:r w:rsidRPr="00077E46">
        <w:rPr>
          <w:rFonts w:ascii="Arial" w:hAnsi="Arial" w:cs="Arial"/>
          <w:b w:val="0"/>
          <w:bCs w:val="0"/>
          <w:sz w:val="24"/>
          <w:szCs w:val="24"/>
        </w:rPr>
        <w:instrText xml:space="preserve"> HYPERLINK "https://www.sciencedirect.com/science/article/abs/pii/S004727271730049X" \l "!" </w:instrText>
      </w:r>
      <w:r w:rsidRPr="00077E46">
        <w:rPr>
          <w:rFonts w:ascii="Arial" w:hAnsi="Arial" w:cs="Arial"/>
          <w:b w:val="0"/>
          <w:bCs w:val="0"/>
          <w:sz w:val="24"/>
          <w:szCs w:val="24"/>
        </w:rPr>
        <w:fldChar w:fldCharType="separate"/>
      </w:r>
      <w:r w:rsidRPr="00077E46">
        <w:rPr>
          <w:rStyle w:val="text"/>
          <w:rFonts w:ascii="Arial" w:hAnsi="Arial" w:cs="Arial"/>
          <w:b w:val="0"/>
          <w:bCs w:val="0"/>
          <w:sz w:val="24"/>
          <w:szCs w:val="24"/>
        </w:rPr>
        <w:t>Knut</w:t>
      </w:r>
      <w:proofErr w:type="spellEnd"/>
      <w:r w:rsidRPr="00077E46">
        <w:rPr>
          <w:rStyle w:val="text"/>
          <w:rFonts w:ascii="Arial" w:hAnsi="Arial" w:cs="Arial"/>
          <w:b w:val="0"/>
          <w:bCs w:val="0"/>
          <w:sz w:val="24"/>
          <w:szCs w:val="24"/>
        </w:rPr>
        <w:t xml:space="preserve"> </w:t>
      </w:r>
      <w:proofErr w:type="spellStart"/>
      <w:r w:rsidRPr="00077E46">
        <w:rPr>
          <w:rStyle w:val="text"/>
          <w:rFonts w:ascii="Arial" w:hAnsi="Arial" w:cs="Arial"/>
          <w:b w:val="0"/>
          <w:bCs w:val="0"/>
          <w:sz w:val="24"/>
          <w:szCs w:val="24"/>
        </w:rPr>
        <w:t>EinarRosendahl</w:t>
      </w:r>
      <w:r w:rsidRPr="00077E46">
        <w:rPr>
          <w:rStyle w:val="author-ref"/>
          <w:rFonts w:ascii="Arial" w:hAnsi="Arial" w:cs="Arial"/>
          <w:b w:val="0"/>
          <w:bCs w:val="0"/>
          <w:sz w:val="24"/>
          <w:szCs w:val="24"/>
          <w:vertAlign w:val="superscript"/>
        </w:rPr>
        <w:t>b</w:t>
      </w:r>
      <w:r w:rsidRPr="00077E46">
        <w:rPr>
          <w:rFonts w:ascii="Arial" w:hAnsi="Arial" w:cs="Arial"/>
          <w:b w:val="0"/>
          <w:bCs w:val="0"/>
          <w:sz w:val="24"/>
          <w:szCs w:val="24"/>
        </w:rPr>
        <w:fldChar w:fldCharType="end"/>
      </w:r>
      <w:bookmarkStart w:id="2" w:name="bau0015"/>
      <w:bookmarkEnd w:id="1"/>
      <w:r w:rsidRPr="00077E46">
        <w:rPr>
          <w:rFonts w:ascii="Arial" w:hAnsi="Arial" w:cs="Arial"/>
          <w:b w:val="0"/>
          <w:bCs w:val="0"/>
          <w:sz w:val="24"/>
          <w:szCs w:val="24"/>
        </w:rPr>
        <w:fldChar w:fldCharType="begin"/>
      </w:r>
      <w:r w:rsidRPr="00077E46">
        <w:rPr>
          <w:rFonts w:ascii="Arial" w:hAnsi="Arial" w:cs="Arial"/>
          <w:b w:val="0"/>
          <w:bCs w:val="0"/>
          <w:sz w:val="24"/>
          <w:szCs w:val="24"/>
        </w:rPr>
        <w:instrText xml:space="preserve"> HYPERLINK "https://www.sciencedirect.com/science/article/abs/pii/S004727271730049X" \l "!" </w:instrText>
      </w:r>
      <w:r w:rsidRPr="00077E46">
        <w:rPr>
          <w:rFonts w:ascii="Arial" w:hAnsi="Arial" w:cs="Arial"/>
          <w:b w:val="0"/>
          <w:bCs w:val="0"/>
          <w:sz w:val="24"/>
          <w:szCs w:val="24"/>
        </w:rPr>
        <w:fldChar w:fldCharType="separate"/>
      </w:r>
      <w:r w:rsidRPr="00077E46">
        <w:rPr>
          <w:rStyle w:val="text"/>
          <w:rFonts w:ascii="Arial" w:hAnsi="Arial" w:cs="Arial"/>
          <w:b w:val="0"/>
          <w:bCs w:val="0"/>
          <w:sz w:val="24"/>
          <w:szCs w:val="24"/>
        </w:rPr>
        <w:t>Halvor</w:t>
      </w:r>
      <w:proofErr w:type="spellEnd"/>
      <w:r w:rsidRPr="00077E46">
        <w:rPr>
          <w:rStyle w:val="text"/>
          <w:rFonts w:ascii="Arial" w:hAnsi="Arial" w:cs="Arial"/>
          <w:b w:val="0"/>
          <w:bCs w:val="0"/>
          <w:sz w:val="24"/>
          <w:szCs w:val="24"/>
        </w:rPr>
        <w:t xml:space="preserve"> </w:t>
      </w:r>
      <w:proofErr w:type="spellStart"/>
      <w:r w:rsidRPr="00077E46">
        <w:rPr>
          <w:rStyle w:val="text"/>
          <w:rFonts w:ascii="Arial" w:hAnsi="Arial" w:cs="Arial"/>
          <w:b w:val="0"/>
          <w:bCs w:val="0"/>
          <w:sz w:val="24"/>
          <w:szCs w:val="24"/>
        </w:rPr>
        <w:t>BriseidStorrøsten</w:t>
      </w:r>
      <w:proofErr w:type="spellEnd"/>
      <w:r w:rsidRPr="00077E46">
        <w:rPr>
          <w:rFonts w:ascii="Arial" w:hAnsi="Arial" w:cs="Arial"/>
          <w:b w:val="0"/>
          <w:bCs w:val="0"/>
          <w:sz w:val="24"/>
          <w:szCs w:val="24"/>
        </w:rPr>
        <w:fldChar w:fldCharType="end"/>
      </w:r>
      <w:bookmarkEnd w:id="2"/>
      <w:r w:rsidRPr="00077E46">
        <w:rPr>
          <w:rFonts w:ascii="Arial" w:hAnsi="Arial" w:cs="Arial"/>
          <w:b w:val="0"/>
          <w:bCs w:val="0"/>
          <w:sz w:val="24"/>
          <w:szCs w:val="24"/>
        </w:rPr>
        <w:t>,</w:t>
      </w:r>
      <w:r w:rsidR="008E4364" w:rsidRPr="00077E46">
        <w:rPr>
          <w:rFonts w:ascii="Arial" w:hAnsi="Arial" w:cs="Arial"/>
          <w:b w:val="0"/>
          <w:bCs w:val="0"/>
          <w:sz w:val="24"/>
          <w:szCs w:val="24"/>
        </w:rPr>
        <w:t xml:space="preserve"> </w:t>
      </w:r>
      <w:r w:rsidRPr="00077E46">
        <w:rPr>
          <w:rFonts w:ascii="Arial" w:hAnsi="Arial" w:cs="Arial"/>
          <w:b w:val="0"/>
          <w:bCs w:val="0"/>
          <w:sz w:val="24"/>
          <w:szCs w:val="24"/>
        </w:rPr>
        <w:t>2017. “</w:t>
      </w:r>
      <w:r w:rsidR="00043048" w:rsidRPr="00077E46">
        <w:rPr>
          <w:rStyle w:val="title-text"/>
          <w:rFonts w:ascii="Arial" w:hAnsi="Arial" w:cs="Arial"/>
          <w:b w:val="0"/>
          <w:bCs w:val="0"/>
          <w:sz w:val="24"/>
          <w:szCs w:val="24"/>
        </w:rPr>
        <w:t>Robust policies to mitigate carbon leakage</w:t>
      </w:r>
      <w:proofErr w:type="gramStart"/>
      <w:r w:rsidRPr="00077E46">
        <w:rPr>
          <w:rStyle w:val="title-text"/>
          <w:rFonts w:ascii="Arial" w:hAnsi="Arial" w:cs="Arial"/>
          <w:b w:val="0"/>
          <w:bCs w:val="0"/>
          <w:sz w:val="24"/>
          <w:szCs w:val="24"/>
        </w:rPr>
        <w:t>”,</w:t>
      </w:r>
      <w:proofErr w:type="gramEnd"/>
      <w:r w:rsidRPr="00077E46">
        <w:rPr>
          <w:rStyle w:val="title-text"/>
          <w:rFonts w:ascii="Arial" w:hAnsi="Arial" w:cs="Arial"/>
          <w:b w:val="0"/>
          <w:bCs w:val="0"/>
          <w:sz w:val="24"/>
          <w:szCs w:val="24"/>
        </w:rPr>
        <w:t xml:space="preserve"> Journal of Public Economics, 135-147</w:t>
      </w:r>
    </w:p>
    <w:p w14:paraId="44689EFA" w14:textId="2007FBB0" w:rsidR="00B0625F" w:rsidRDefault="008E5BA4" w:rsidP="00C670EA">
      <w:pPr>
        <w:pStyle w:val="Heading1"/>
        <w:rPr>
          <w:rFonts w:ascii="Arial" w:hAnsi="Arial" w:cs="Arial"/>
          <w:b w:val="0"/>
          <w:bCs w:val="0"/>
          <w:sz w:val="24"/>
          <w:szCs w:val="24"/>
        </w:rPr>
      </w:pPr>
      <w:proofErr w:type="spellStart"/>
      <w:r w:rsidRPr="00077E46">
        <w:rPr>
          <w:rFonts w:ascii="Arial" w:hAnsi="Arial" w:cs="Arial"/>
          <w:b w:val="0"/>
          <w:bCs w:val="0"/>
          <w:sz w:val="24"/>
          <w:szCs w:val="24"/>
        </w:rPr>
        <w:t>Burniaux</w:t>
      </w:r>
      <w:proofErr w:type="spellEnd"/>
      <w:r w:rsidRPr="00077E46">
        <w:rPr>
          <w:rFonts w:ascii="Arial" w:hAnsi="Arial" w:cs="Arial"/>
          <w:b w:val="0"/>
          <w:bCs w:val="0"/>
          <w:sz w:val="24"/>
          <w:szCs w:val="24"/>
        </w:rPr>
        <w:t xml:space="preserve"> Jean Marc and </w:t>
      </w:r>
      <w:proofErr w:type="spellStart"/>
      <w:proofErr w:type="gramStart"/>
      <w:r w:rsidRPr="00077E46">
        <w:rPr>
          <w:rFonts w:ascii="Arial" w:hAnsi="Arial" w:cs="Arial"/>
          <w:b w:val="0"/>
          <w:bCs w:val="0"/>
          <w:sz w:val="24"/>
          <w:szCs w:val="24"/>
        </w:rPr>
        <w:t>Truong,Truong</w:t>
      </w:r>
      <w:proofErr w:type="spellEnd"/>
      <w:proofErr w:type="gramEnd"/>
      <w:r w:rsidRPr="00077E46">
        <w:rPr>
          <w:rFonts w:ascii="Arial" w:hAnsi="Arial" w:cs="Arial"/>
          <w:b w:val="0"/>
          <w:bCs w:val="0"/>
          <w:sz w:val="24"/>
          <w:szCs w:val="24"/>
        </w:rPr>
        <w:t xml:space="preserve">, 2002. GTAP-E: An Energy-Environmental Version of the GTAP Model, </w:t>
      </w:r>
      <w:r w:rsidR="00C670EA" w:rsidRPr="00077E46">
        <w:rPr>
          <w:rFonts w:ascii="Arial" w:hAnsi="Arial" w:cs="Arial"/>
          <w:b w:val="0"/>
          <w:bCs w:val="0"/>
          <w:sz w:val="24"/>
          <w:szCs w:val="24"/>
        </w:rPr>
        <w:t>GTAP Technical Paper 16.</w:t>
      </w:r>
    </w:p>
    <w:p w14:paraId="6D4F409D" w14:textId="41F00220" w:rsidR="00D0327A" w:rsidRDefault="00D0327A" w:rsidP="00D0327A">
      <w:pPr>
        <w:autoSpaceDE w:val="0"/>
        <w:autoSpaceDN w:val="0"/>
        <w:adjustRightInd w:val="0"/>
        <w:spacing w:after="0" w:line="276" w:lineRule="auto"/>
        <w:rPr>
          <w:rFonts w:ascii="Arial" w:hAnsi="Arial" w:cs="Arial"/>
          <w:sz w:val="24"/>
          <w:szCs w:val="24"/>
        </w:rPr>
      </w:pPr>
      <w:proofErr w:type="spellStart"/>
      <w:r w:rsidRPr="00D0327A">
        <w:rPr>
          <w:rFonts w:ascii="Arial" w:hAnsi="Arial" w:cs="Arial"/>
          <w:sz w:val="24"/>
          <w:szCs w:val="24"/>
        </w:rPr>
        <w:t>Dechezleprêtre</w:t>
      </w:r>
      <w:proofErr w:type="spellEnd"/>
      <w:r w:rsidRPr="00D0327A">
        <w:rPr>
          <w:rFonts w:ascii="Arial" w:hAnsi="Arial" w:cs="Arial"/>
          <w:sz w:val="24"/>
          <w:szCs w:val="24"/>
        </w:rPr>
        <w:t xml:space="preserve">, A. and M. Sato (2017): </w:t>
      </w:r>
      <w:r w:rsidRPr="00D0327A">
        <w:rPr>
          <w:rFonts w:ascii="Arial" w:hAnsi="Arial" w:cs="Arial"/>
          <w:i/>
          <w:iCs/>
          <w:sz w:val="24"/>
          <w:szCs w:val="24"/>
        </w:rPr>
        <w:t>The impacts of environmental regulations on</w:t>
      </w:r>
      <w:r>
        <w:rPr>
          <w:rFonts w:ascii="Arial" w:hAnsi="Arial" w:cs="Arial"/>
          <w:i/>
          <w:iCs/>
          <w:sz w:val="24"/>
          <w:szCs w:val="24"/>
        </w:rPr>
        <w:t xml:space="preserve"> </w:t>
      </w:r>
      <w:r w:rsidRPr="00D0327A">
        <w:rPr>
          <w:rFonts w:ascii="Arial" w:hAnsi="Arial" w:cs="Arial"/>
          <w:i/>
          <w:iCs/>
          <w:sz w:val="24"/>
          <w:szCs w:val="24"/>
        </w:rPr>
        <w:t>competitiveness</w:t>
      </w:r>
      <w:r w:rsidRPr="00D0327A">
        <w:rPr>
          <w:rFonts w:ascii="Arial" w:hAnsi="Arial" w:cs="Arial"/>
          <w:sz w:val="24"/>
          <w:szCs w:val="24"/>
        </w:rPr>
        <w:t xml:space="preserve">. </w:t>
      </w:r>
      <w:r w:rsidRPr="00D0327A">
        <w:rPr>
          <w:rFonts w:ascii="Arial" w:hAnsi="Arial" w:cs="Arial"/>
          <w:i/>
          <w:iCs/>
          <w:sz w:val="24"/>
          <w:szCs w:val="24"/>
        </w:rPr>
        <w:t>Review of Environmental Economics and Policy</w:t>
      </w:r>
      <w:r w:rsidRPr="00D0327A">
        <w:rPr>
          <w:rFonts w:ascii="Arial" w:hAnsi="Arial" w:cs="Arial"/>
          <w:sz w:val="24"/>
          <w:szCs w:val="24"/>
        </w:rPr>
        <w:t>, 11(2), 183-206.</w:t>
      </w:r>
    </w:p>
    <w:p w14:paraId="2F8E58A6" w14:textId="77777777" w:rsidR="00D0327A" w:rsidRPr="00D0327A" w:rsidRDefault="00D0327A" w:rsidP="00D0327A">
      <w:pPr>
        <w:autoSpaceDE w:val="0"/>
        <w:autoSpaceDN w:val="0"/>
        <w:adjustRightInd w:val="0"/>
        <w:spacing w:after="0" w:line="276" w:lineRule="auto"/>
        <w:rPr>
          <w:rFonts w:ascii="Arial" w:hAnsi="Arial" w:cs="Arial"/>
          <w:i/>
          <w:iCs/>
          <w:sz w:val="24"/>
          <w:szCs w:val="24"/>
        </w:rPr>
      </w:pPr>
    </w:p>
    <w:p w14:paraId="4D5FD437" w14:textId="4B14A1A4" w:rsidR="005F3606" w:rsidRPr="00077E46" w:rsidRDefault="002D411D" w:rsidP="005F3606">
      <w:pPr>
        <w:spacing w:line="276" w:lineRule="auto"/>
        <w:jc w:val="both"/>
        <w:rPr>
          <w:rFonts w:ascii="Arial" w:hAnsi="Arial" w:cs="Arial"/>
          <w:sz w:val="24"/>
          <w:szCs w:val="24"/>
        </w:rPr>
      </w:pPr>
      <w:r w:rsidRPr="00077E46">
        <w:rPr>
          <w:rFonts w:ascii="Arial" w:hAnsi="Arial" w:cs="Arial"/>
          <w:sz w:val="24"/>
          <w:szCs w:val="24"/>
        </w:rPr>
        <w:t xml:space="preserve">Kuik </w:t>
      </w:r>
      <w:proofErr w:type="spellStart"/>
      <w:r w:rsidRPr="00077E46">
        <w:rPr>
          <w:rFonts w:ascii="Arial" w:hAnsi="Arial" w:cs="Arial"/>
          <w:sz w:val="24"/>
          <w:szCs w:val="24"/>
        </w:rPr>
        <w:t>Onno</w:t>
      </w:r>
      <w:proofErr w:type="spellEnd"/>
      <w:r w:rsidRPr="00077E46">
        <w:rPr>
          <w:rFonts w:ascii="Arial" w:hAnsi="Arial" w:cs="Arial"/>
          <w:sz w:val="24"/>
          <w:szCs w:val="24"/>
        </w:rPr>
        <w:t xml:space="preserve"> and </w:t>
      </w:r>
      <w:proofErr w:type="spellStart"/>
      <w:r w:rsidRPr="00077E46">
        <w:rPr>
          <w:rFonts w:ascii="Arial" w:hAnsi="Arial" w:cs="Arial"/>
          <w:sz w:val="24"/>
          <w:szCs w:val="24"/>
        </w:rPr>
        <w:t>Reyer</w:t>
      </w:r>
      <w:proofErr w:type="spellEnd"/>
      <w:r w:rsidRPr="00077E46">
        <w:rPr>
          <w:rFonts w:ascii="Arial" w:hAnsi="Arial" w:cs="Arial"/>
          <w:sz w:val="24"/>
          <w:szCs w:val="24"/>
        </w:rPr>
        <w:t xml:space="preserve"> </w:t>
      </w:r>
      <w:proofErr w:type="spellStart"/>
      <w:r w:rsidRPr="00077E46">
        <w:rPr>
          <w:rFonts w:ascii="Arial" w:hAnsi="Arial" w:cs="Arial"/>
          <w:sz w:val="24"/>
          <w:szCs w:val="24"/>
        </w:rPr>
        <w:t>Gerlagh</w:t>
      </w:r>
      <w:proofErr w:type="spellEnd"/>
      <w:r w:rsidRPr="00077E46">
        <w:rPr>
          <w:rFonts w:ascii="Arial" w:hAnsi="Arial" w:cs="Arial"/>
          <w:sz w:val="24"/>
          <w:szCs w:val="24"/>
        </w:rPr>
        <w:t>,</w:t>
      </w:r>
      <w:r w:rsidR="008B4213" w:rsidRPr="00077E46">
        <w:rPr>
          <w:rFonts w:ascii="Arial" w:hAnsi="Arial" w:cs="Arial"/>
          <w:sz w:val="24"/>
          <w:szCs w:val="24"/>
        </w:rPr>
        <w:t xml:space="preserve"> </w:t>
      </w:r>
      <w:r w:rsidRPr="00077E46">
        <w:rPr>
          <w:rFonts w:ascii="Arial" w:hAnsi="Arial" w:cs="Arial"/>
          <w:sz w:val="24"/>
          <w:szCs w:val="24"/>
        </w:rPr>
        <w:t xml:space="preserve">2003. </w:t>
      </w:r>
      <w:r w:rsidR="008B4213" w:rsidRPr="00077E46">
        <w:rPr>
          <w:rFonts w:ascii="Arial" w:hAnsi="Arial" w:cs="Arial"/>
          <w:sz w:val="24"/>
          <w:szCs w:val="24"/>
        </w:rPr>
        <w:t>“Trade Liberalization and Carbon Leakage</w:t>
      </w:r>
      <w:proofErr w:type="gramStart"/>
      <w:r w:rsidR="008B4213" w:rsidRPr="00077E46">
        <w:rPr>
          <w:rFonts w:ascii="Arial" w:hAnsi="Arial" w:cs="Arial"/>
          <w:sz w:val="24"/>
          <w:szCs w:val="24"/>
        </w:rPr>
        <w:t>”,</w:t>
      </w:r>
      <w:proofErr w:type="gramEnd"/>
      <w:r w:rsidR="008B4213" w:rsidRPr="00077E46">
        <w:rPr>
          <w:rFonts w:ascii="Arial" w:hAnsi="Arial" w:cs="Arial"/>
          <w:sz w:val="24"/>
          <w:szCs w:val="24"/>
        </w:rPr>
        <w:t xml:space="preserve"> </w:t>
      </w:r>
      <w:r w:rsidR="008B4213" w:rsidRPr="00077E46">
        <w:rPr>
          <w:rFonts w:ascii="Arial" w:hAnsi="Arial" w:cs="Arial"/>
          <w:i/>
          <w:iCs/>
          <w:sz w:val="24"/>
          <w:szCs w:val="24"/>
        </w:rPr>
        <w:t>The Energy Journal</w:t>
      </w:r>
      <w:r w:rsidR="008B4213" w:rsidRPr="00077E46">
        <w:rPr>
          <w:rFonts w:ascii="Arial" w:hAnsi="Arial" w:cs="Arial"/>
          <w:sz w:val="24"/>
          <w:szCs w:val="24"/>
        </w:rPr>
        <w:t>, vol 24(3), 97-120.</w:t>
      </w:r>
    </w:p>
    <w:p w14:paraId="0463FFCE" w14:textId="177FD26F" w:rsidR="005F3606" w:rsidRPr="00077E46" w:rsidRDefault="005F3606" w:rsidP="00E56A5A">
      <w:pPr>
        <w:spacing w:line="240" w:lineRule="auto"/>
        <w:jc w:val="both"/>
        <w:rPr>
          <w:rFonts w:ascii="Arial" w:hAnsi="Arial" w:cs="Arial"/>
          <w:sz w:val="24"/>
          <w:szCs w:val="24"/>
        </w:rPr>
      </w:pPr>
      <w:r w:rsidRPr="005F3606">
        <w:rPr>
          <w:rFonts w:ascii="Arial" w:eastAsia="Times New Roman" w:hAnsi="Arial" w:cs="Arial"/>
          <w:sz w:val="24"/>
          <w:szCs w:val="24"/>
          <w:lang w:eastAsia="en-GB"/>
        </w:rPr>
        <w:t>Kuznets S</w:t>
      </w:r>
      <w:r w:rsidRPr="00077E46">
        <w:rPr>
          <w:rFonts w:ascii="Arial" w:eastAsia="Times New Roman" w:hAnsi="Arial" w:cs="Arial"/>
          <w:sz w:val="24"/>
          <w:szCs w:val="24"/>
          <w:lang w:eastAsia="en-GB"/>
        </w:rPr>
        <w:t>imon</w:t>
      </w:r>
      <w:r w:rsidRPr="005F3606">
        <w:rPr>
          <w:rFonts w:ascii="Arial" w:eastAsia="Times New Roman" w:hAnsi="Arial" w:cs="Arial"/>
          <w:sz w:val="24"/>
          <w:szCs w:val="24"/>
          <w:lang w:eastAsia="en-GB"/>
        </w:rPr>
        <w:t xml:space="preserve">, 1955, “Economic Growth and Income Inequality”, </w:t>
      </w:r>
      <w:r w:rsidRPr="005F3606">
        <w:rPr>
          <w:rFonts w:ascii="Arial" w:eastAsia="Times New Roman" w:hAnsi="Arial" w:cs="Arial"/>
          <w:i/>
          <w:iCs/>
          <w:sz w:val="24"/>
          <w:szCs w:val="24"/>
          <w:lang w:eastAsia="en-GB"/>
        </w:rPr>
        <w:t>American Economic Review</w:t>
      </w:r>
      <w:r w:rsidR="0090476B" w:rsidRPr="00077E46">
        <w:rPr>
          <w:rFonts w:ascii="Arial" w:eastAsia="Times New Roman" w:hAnsi="Arial" w:cs="Arial"/>
          <w:sz w:val="24"/>
          <w:szCs w:val="24"/>
          <w:lang w:eastAsia="en-GB"/>
        </w:rPr>
        <w:t>, 45(1), 1-28.</w:t>
      </w:r>
    </w:p>
    <w:p w14:paraId="461D5014" w14:textId="2D6449FE" w:rsidR="00626215" w:rsidRPr="00077E46" w:rsidRDefault="00626215" w:rsidP="00E56A5A">
      <w:pPr>
        <w:spacing w:line="240" w:lineRule="auto"/>
        <w:rPr>
          <w:rFonts w:ascii="Arial" w:hAnsi="Arial" w:cs="Arial"/>
          <w:sz w:val="24"/>
          <w:szCs w:val="24"/>
          <w:shd w:val="clear" w:color="auto" w:fill="FFFFFF"/>
        </w:rPr>
      </w:pPr>
      <w:proofErr w:type="spellStart"/>
      <w:r w:rsidRPr="00077E46">
        <w:rPr>
          <w:rFonts w:ascii="Arial" w:hAnsi="Arial" w:cs="Arial"/>
          <w:sz w:val="24"/>
          <w:szCs w:val="24"/>
        </w:rPr>
        <w:t>Markusen</w:t>
      </w:r>
      <w:proofErr w:type="spellEnd"/>
      <w:r w:rsidRPr="00077E46">
        <w:rPr>
          <w:rFonts w:ascii="Arial" w:hAnsi="Arial" w:cs="Arial"/>
          <w:sz w:val="24"/>
          <w:szCs w:val="24"/>
        </w:rPr>
        <w:t xml:space="preserve"> JR,1975. “</w:t>
      </w:r>
      <w:r w:rsidRPr="00077E46">
        <w:rPr>
          <w:rFonts w:ascii="Arial" w:hAnsi="Arial" w:cs="Arial"/>
          <w:sz w:val="24"/>
          <w:szCs w:val="24"/>
        </w:rPr>
        <w:fldChar w:fldCharType="begin"/>
      </w:r>
      <w:r w:rsidRPr="00077E46">
        <w:rPr>
          <w:rFonts w:ascii="Arial" w:hAnsi="Arial" w:cs="Arial"/>
          <w:sz w:val="24"/>
          <w:szCs w:val="24"/>
        </w:rPr>
        <w:instrText xml:space="preserve"> HYPERLINK "https://econpapers.repec.org/RePEc:eee:inecon:v:5:y:1975:i:1:p:15-29" </w:instrText>
      </w:r>
      <w:r w:rsidRPr="00077E46">
        <w:rPr>
          <w:rFonts w:ascii="Arial" w:hAnsi="Arial" w:cs="Arial"/>
          <w:sz w:val="24"/>
          <w:szCs w:val="24"/>
        </w:rPr>
        <w:fldChar w:fldCharType="separate"/>
      </w:r>
      <w:r w:rsidRPr="00077E46">
        <w:rPr>
          <w:rFonts w:ascii="Arial" w:hAnsi="Arial" w:cs="Arial"/>
          <w:sz w:val="24"/>
          <w:szCs w:val="24"/>
          <w:shd w:val="clear" w:color="auto" w:fill="FFFFFF"/>
        </w:rPr>
        <w:t>International externalities and optimal tax structures</w:t>
      </w:r>
      <w:proofErr w:type="gramStart"/>
      <w:r w:rsidRPr="00077E46">
        <w:rPr>
          <w:rFonts w:ascii="Arial" w:hAnsi="Arial" w:cs="Arial"/>
          <w:sz w:val="24"/>
          <w:szCs w:val="24"/>
          <w:shd w:val="clear" w:color="auto" w:fill="FFFFFF"/>
        </w:rPr>
        <w:t>”,</w:t>
      </w:r>
      <w:proofErr w:type="gramEnd"/>
    </w:p>
    <w:p w14:paraId="5EA2719E" w14:textId="32C43CFB" w:rsidR="00626215" w:rsidRPr="00077E46" w:rsidRDefault="00626215" w:rsidP="00E56A5A">
      <w:pPr>
        <w:spacing w:line="240" w:lineRule="auto"/>
        <w:rPr>
          <w:rFonts w:ascii="Arial" w:hAnsi="Arial" w:cs="Arial"/>
          <w:sz w:val="24"/>
          <w:szCs w:val="24"/>
        </w:rPr>
      </w:pPr>
      <w:r w:rsidRPr="00077E46">
        <w:rPr>
          <w:rFonts w:ascii="Arial" w:hAnsi="Arial" w:cs="Arial"/>
          <w:sz w:val="24"/>
          <w:szCs w:val="24"/>
        </w:rPr>
        <w:fldChar w:fldCharType="end"/>
      </w:r>
      <w:r w:rsidRPr="00077E46">
        <w:rPr>
          <w:rFonts w:ascii="Arial" w:hAnsi="Arial" w:cs="Arial"/>
          <w:i/>
          <w:iCs/>
          <w:sz w:val="24"/>
          <w:szCs w:val="24"/>
        </w:rPr>
        <w:t>J</w:t>
      </w:r>
      <w:r w:rsidRPr="00077E46">
        <w:rPr>
          <w:rFonts w:ascii="Arial" w:hAnsi="Arial" w:cs="Arial"/>
          <w:i/>
          <w:iCs/>
          <w:sz w:val="24"/>
          <w:szCs w:val="24"/>
          <w:shd w:val="clear" w:color="auto" w:fill="FFFFFF"/>
        </w:rPr>
        <w:t>ournal of International Economics</w:t>
      </w:r>
      <w:r w:rsidRPr="00077E46">
        <w:rPr>
          <w:rFonts w:ascii="Arial" w:hAnsi="Arial" w:cs="Arial"/>
          <w:sz w:val="24"/>
          <w:szCs w:val="24"/>
          <w:shd w:val="clear" w:color="auto" w:fill="FFFFFF"/>
        </w:rPr>
        <w:t>, </w:t>
      </w:r>
      <w:r w:rsidRPr="00077E46">
        <w:rPr>
          <w:rStyle w:val="Emphasis"/>
          <w:rFonts w:ascii="Arial" w:hAnsi="Arial" w:cs="Arial"/>
          <w:i w:val="0"/>
          <w:iCs w:val="0"/>
          <w:sz w:val="24"/>
          <w:szCs w:val="24"/>
          <w:shd w:val="clear" w:color="auto" w:fill="FFFFFF"/>
        </w:rPr>
        <w:t>1975</w:t>
      </w:r>
      <w:r w:rsidRPr="00077E46">
        <w:rPr>
          <w:rFonts w:ascii="Arial" w:hAnsi="Arial" w:cs="Arial"/>
          <w:sz w:val="24"/>
          <w:szCs w:val="24"/>
          <w:shd w:val="clear" w:color="auto" w:fill="FFFFFF"/>
        </w:rPr>
        <w:t xml:space="preserve">, vol. 5, issue 1, 15-29. </w:t>
      </w:r>
    </w:p>
    <w:p w14:paraId="19EA5115" w14:textId="31617BBD" w:rsidR="00C70063" w:rsidRPr="00077E46" w:rsidRDefault="00C70063" w:rsidP="00C70063">
      <w:pPr>
        <w:autoSpaceDE w:val="0"/>
        <w:autoSpaceDN w:val="0"/>
        <w:adjustRightInd w:val="0"/>
        <w:spacing w:after="0" w:line="240" w:lineRule="auto"/>
        <w:jc w:val="both"/>
        <w:rPr>
          <w:rFonts w:ascii="Arial" w:hAnsi="Arial" w:cs="Arial"/>
          <w:sz w:val="24"/>
          <w:szCs w:val="24"/>
        </w:rPr>
      </w:pPr>
      <w:proofErr w:type="spellStart"/>
      <w:r w:rsidRPr="00077E46">
        <w:rPr>
          <w:rFonts w:ascii="Arial" w:hAnsi="Arial" w:cs="Arial"/>
          <w:sz w:val="24"/>
          <w:szCs w:val="24"/>
        </w:rPr>
        <w:t>Morsdorf</w:t>
      </w:r>
      <w:proofErr w:type="spellEnd"/>
      <w:r w:rsidRPr="00077E46">
        <w:rPr>
          <w:rFonts w:ascii="Arial" w:hAnsi="Arial" w:cs="Arial"/>
          <w:sz w:val="24"/>
          <w:szCs w:val="24"/>
        </w:rPr>
        <w:t xml:space="preserve">, George, 2021. A simple fix for carbon leakage? Assessing the environmental effectiveness of the EU carbon border adjustment, </w:t>
      </w:r>
      <w:proofErr w:type="spellStart"/>
      <w:r w:rsidRPr="00077E46">
        <w:rPr>
          <w:rFonts w:ascii="Arial" w:hAnsi="Arial" w:cs="Arial"/>
          <w:sz w:val="24"/>
          <w:szCs w:val="24"/>
        </w:rPr>
        <w:t>ifo</w:t>
      </w:r>
      <w:proofErr w:type="spellEnd"/>
      <w:r w:rsidRPr="00077E46">
        <w:rPr>
          <w:rFonts w:ascii="Arial" w:hAnsi="Arial" w:cs="Arial"/>
          <w:sz w:val="24"/>
          <w:szCs w:val="24"/>
        </w:rPr>
        <w:t xml:space="preserve"> Working Paper, No. 350, </w:t>
      </w:r>
      <w:proofErr w:type="spellStart"/>
      <w:r w:rsidRPr="00077E46">
        <w:rPr>
          <w:rFonts w:ascii="Arial" w:hAnsi="Arial" w:cs="Arial"/>
          <w:sz w:val="24"/>
          <w:szCs w:val="24"/>
        </w:rPr>
        <w:t>ifo</w:t>
      </w:r>
      <w:proofErr w:type="spellEnd"/>
      <w:r w:rsidRPr="00077E46">
        <w:rPr>
          <w:rFonts w:ascii="Arial" w:hAnsi="Arial" w:cs="Arial"/>
          <w:sz w:val="24"/>
          <w:szCs w:val="24"/>
        </w:rPr>
        <w:t xml:space="preserve"> Institute - Leibniz Institute for Economic Research at the University of Munich, Munich</w:t>
      </w:r>
      <w:r w:rsidR="0035588E" w:rsidRPr="00077E46">
        <w:rPr>
          <w:rFonts w:ascii="Arial" w:hAnsi="Arial" w:cs="Arial"/>
          <w:sz w:val="24"/>
          <w:szCs w:val="24"/>
        </w:rPr>
        <w:t>.</w:t>
      </w:r>
    </w:p>
    <w:p w14:paraId="03D4D49C" w14:textId="7E368C62" w:rsidR="0035588E" w:rsidRPr="00077E46" w:rsidRDefault="0035588E" w:rsidP="0035588E">
      <w:pPr>
        <w:autoSpaceDE w:val="0"/>
        <w:autoSpaceDN w:val="0"/>
        <w:adjustRightInd w:val="0"/>
        <w:spacing w:after="0" w:line="240" w:lineRule="auto"/>
        <w:jc w:val="both"/>
        <w:rPr>
          <w:rFonts w:ascii="Arial" w:hAnsi="Arial" w:cs="Arial"/>
          <w:sz w:val="24"/>
          <w:szCs w:val="24"/>
        </w:rPr>
      </w:pPr>
    </w:p>
    <w:p w14:paraId="0DB4915A" w14:textId="3DC2A228" w:rsidR="00C670EA" w:rsidRPr="00077E46" w:rsidRDefault="00C670EA" w:rsidP="0035588E">
      <w:pPr>
        <w:autoSpaceDE w:val="0"/>
        <w:autoSpaceDN w:val="0"/>
        <w:adjustRightInd w:val="0"/>
        <w:spacing w:after="0" w:line="240" w:lineRule="auto"/>
        <w:jc w:val="both"/>
        <w:rPr>
          <w:rFonts w:ascii="Arial" w:eastAsia="Times New Roman" w:hAnsi="Arial" w:cs="Arial"/>
          <w:kern w:val="36"/>
          <w:sz w:val="24"/>
          <w:szCs w:val="24"/>
          <w:lang w:eastAsia="en-GB"/>
        </w:rPr>
      </w:pPr>
      <w:r w:rsidRPr="00077E46">
        <w:rPr>
          <w:rFonts w:ascii="Arial" w:eastAsia="Times New Roman" w:hAnsi="Arial" w:cs="Arial"/>
          <w:kern w:val="36"/>
          <w:sz w:val="24"/>
          <w:szCs w:val="24"/>
          <w:lang w:eastAsia="en-GB"/>
        </w:rPr>
        <w:t xml:space="preserve">McDougall, Robert &amp; Golub, Alla. (2007). GTAP-E: A Revised Energy-Environmental Version of the GTAP Model. </w:t>
      </w:r>
      <w:proofErr w:type="spellStart"/>
      <w:r w:rsidRPr="00077E46">
        <w:rPr>
          <w:rFonts w:ascii="Arial" w:eastAsia="Times New Roman" w:hAnsi="Arial" w:cs="Arial"/>
          <w:kern w:val="36"/>
          <w:sz w:val="24"/>
          <w:szCs w:val="24"/>
          <w:lang w:eastAsia="en-GB"/>
        </w:rPr>
        <w:t>Center</w:t>
      </w:r>
      <w:proofErr w:type="spellEnd"/>
      <w:r w:rsidRPr="00077E46">
        <w:rPr>
          <w:rFonts w:ascii="Arial" w:eastAsia="Times New Roman" w:hAnsi="Arial" w:cs="Arial"/>
          <w:kern w:val="36"/>
          <w:sz w:val="24"/>
          <w:szCs w:val="24"/>
          <w:lang w:eastAsia="en-GB"/>
        </w:rPr>
        <w:t xml:space="preserve"> for Global Trade Analysis, Department of Agricultural Economics, Purdue University, GTAP Research Memoranda.</w:t>
      </w:r>
    </w:p>
    <w:p w14:paraId="6ED3A914" w14:textId="77777777" w:rsidR="00C670EA" w:rsidRPr="00077E46" w:rsidRDefault="00C670EA" w:rsidP="0035588E">
      <w:pPr>
        <w:autoSpaceDE w:val="0"/>
        <w:autoSpaceDN w:val="0"/>
        <w:adjustRightInd w:val="0"/>
        <w:spacing w:after="0" w:line="240" w:lineRule="auto"/>
        <w:jc w:val="both"/>
        <w:rPr>
          <w:rFonts w:ascii="Arial" w:hAnsi="Arial" w:cs="Arial"/>
          <w:sz w:val="24"/>
          <w:szCs w:val="24"/>
        </w:rPr>
      </w:pPr>
    </w:p>
    <w:p w14:paraId="203B128C" w14:textId="7ACF3A81" w:rsidR="00C70063" w:rsidRPr="00077E46" w:rsidRDefault="0035588E" w:rsidP="0035588E">
      <w:pPr>
        <w:autoSpaceDE w:val="0"/>
        <w:autoSpaceDN w:val="0"/>
        <w:adjustRightInd w:val="0"/>
        <w:spacing w:after="0" w:line="240" w:lineRule="auto"/>
        <w:jc w:val="both"/>
        <w:rPr>
          <w:rFonts w:ascii="Arial" w:hAnsi="Arial" w:cs="Arial"/>
          <w:sz w:val="24"/>
          <w:szCs w:val="24"/>
        </w:rPr>
      </w:pPr>
      <w:r w:rsidRPr="00077E46">
        <w:rPr>
          <w:rFonts w:ascii="Arial" w:hAnsi="Arial" w:cs="Arial"/>
          <w:sz w:val="24"/>
          <w:szCs w:val="24"/>
        </w:rPr>
        <w:t>Nordhaus William, 2015. “Climate Clubs: Overcoming Free-riding in International Climate Policy</w:t>
      </w:r>
      <w:proofErr w:type="gramStart"/>
      <w:r w:rsidRPr="00077E46">
        <w:rPr>
          <w:rFonts w:ascii="Arial" w:hAnsi="Arial" w:cs="Arial"/>
          <w:sz w:val="24"/>
          <w:szCs w:val="24"/>
        </w:rPr>
        <w:t>”,</w:t>
      </w:r>
      <w:proofErr w:type="gramEnd"/>
      <w:r w:rsidRPr="00077E46">
        <w:rPr>
          <w:rFonts w:ascii="Arial" w:hAnsi="Arial" w:cs="Arial"/>
          <w:sz w:val="24"/>
          <w:szCs w:val="24"/>
        </w:rPr>
        <w:t xml:space="preserve"> American Economic Review, </w:t>
      </w:r>
      <w:r w:rsidRPr="00077E46">
        <w:rPr>
          <w:rFonts w:ascii="Arial" w:hAnsi="Arial" w:cs="Arial"/>
          <w:i/>
          <w:iCs/>
          <w:sz w:val="24"/>
          <w:szCs w:val="24"/>
        </w:rPr>
        <w:t>105(4): 1339–1370.</w:t>
      </w:r>
    </w:p>
    <w:p w14:paraId="63744419" w14:textId="77777777" w:rsidR="0035588E" w:rsidRPr="00077E46" w:rsidRDefault="0035588E" w:rsidP="00C70063">
      <w:pPr>
        <w:autoSpaceDE w:val="0"/>
        <w:autoSpaceDN w:val="0"/>
        <w:adjustRightInd w:val="0"/>
        <w:spacing w:after="0" w:line="240" w:lineRule="auto"/>
        <w:rPr>
          <w:rFonts w:ascii="Arial" w:hAnsi="Arial" w:cs="Arial"/>
          <w:sz w:val="24"/>
          <w:szCs w:val="24"/>
        </w:rPr>
      </w:pPr>
    </w:p>
    <w:p w14:paraId="5B19C2EC" w14:textId="5190752B" w:rsidR="00FF4ADB" w:rsidRPr="00077E46" w:rsidRDefault="00FF4ADB" w:rsidP="00CF375A">
      <w:pPr>
        <w:spacing w:line="276" w:lineRule="auto"/>
        <w:jc w:val="both"/>
        <w:rPr>
          <w:rFonts w:ascii="Arial" w:hAnsi="Arial" w:cs="Arial"/>
          <w:sz w:val="24"/>
          <w:szCs w:val="24"/>
        </w:rPr>
      </w:pPr>
      <w:r w:rsidRPr="00077E46">
        <w:rPr>
          <w:rFonts w:ascii="Arial" w:hAnsi="Arial" w:cs="Arial"/>
          <w:sz w:val="24"/>
          <w:szCs w:val="24"/>
        </w:rPr>
        <w:t>O</w:t>
      </w:r>
      <w:r w:rsidR="008A1303">
        <w:rPr>
          <w:rFonts w:ascii="Arial" w:hAnsi="Arial" w:cs="Arial"/>
          <w:sz w:val="24"/>
          <w:szCs w:val="24"/>
        </w:rPr>
        <w:t xml:space="preserve">ffice of </w:t>
      </w:r>
      <w:r w:rsidRPr="00077E46">
        <w:rPr>
          <w:rFonts w:ascii="Arial" w:hAnsi="Arial" w:cs="Arial"/>
          <w:sz w:val="24"/>
          <w:szCs w:val="24"/>
        </w:rPr>
        <w:t>N</w:t>
      </w:r>
      <w:r w:rsidR="008A1303">
        <w:rPr>
          <w:rFonts w:ascii="Arial" w:hAnsi="Arial" w:cs="Arial"/>
          <w:sz w:val="24"/>
          <w:szCs w:val="24"/>
        </w:rPr>
        <w:t xml:space="preserve">ational </w:t>
      </w:r>
      <w:r w:rsidRPr="00077E46">
        <w:rPr>
          <w:rFonts w:ascii="Arial" w:hAnsi="Arial" w:cs="Arial"/>
          <w:sz w:val="24"/>
          <w:szCs w:val="24"/>
        </w:rPr>
        <w:t>S</w:t>
      </w:r>
      <w:r w:rsidR="008A1303">
        <w:rPr>
          <w:rFonts w:ascii="Arial" w:hAnsi="Arial" w:cs="Arial"/>
          <w:sz w:val="24"/>
          <w:szCs w:val="24"/>
        </w:rPr>
        <w:t>tatistics</w:t>
      </w:r>
      <w:r w:rsidRPr="00077E46">
        <w:rPr>
          <w:rFonts w:ascii="Arial" w:hAnsi="Arial" w:cs="Arial"/>
          <w:sz w:val="24"/>
          <w:szCs w:val="24"/>
        </w:rPr>
        <w:t>, 2019. “The decoupling of economic growth from carbon emissions: UK evidence</w:t>
      </w:r>
      <w:proofErr w:type="gramStart"/>
      <w:r w:rsidRPr="00077E46">
        <w:rPr>
          <w:rFonts w:ascii="Arial" w:hAnsi="Arial" w:cs="Arial"/>
          <w:sz w:val="24"/>
          <w:szCs w:val="24"/>
        </w:rPr>
        <w:t>”.</w:t>
      </w:r>
      <w:proofErr w:type="gramEnd"/>
      <w:r w:rsidRPr="00077E46">
        <w:rPr>
          <w:rFonts w:ascii="Arial" w:hAnsi="Arial" w:cs="Arial"/>
          <w:sz w:val="24"/>
          <w:szCs w:val="24"/>
        </w:rPr>
        <w:t xml:space="preserve"> </w:t>
      </w:r>
    </w:p>
    <w:p w14:paraId="0C0BDB50" w14:textId="5D4A6D72" w:rsidR="00897FA8" w:rsidRPr="00077E46" w:rsidRDefault="00897FA8" w:rsidP="00C670EA">
      <w:pPr>
        <w:autoSpaceDE w:val="0"/>
        <w:autoSpaceDN w:val="0"/>
        <w:adjustRightInd w:val="0"/>
        <w:spacing w:after="0" w:line="240" w:lineRule="auto"/>
        <w:jc w:val="both"/>
        <w:rPr>
          <w:rFonts w:ascii="Arial" w:hAnsi="Arial" w:cs="Arial"/>
          <w:sz w:val="24"/>
          <w:szCs w:val="24"/>
        </w:rPr>
      </w:pPr>
      <w:r w:rsidRPr="003F4AEF">
        <w:rPr>
          <w:rFonts w:ascii="Arial" w:hAnsi="Arial" w:cs="Arial"/>
          <w:sz w:val="24"/>
          <w:szCs w:val="24"/>
        </w:rPr>
        <w:t>Stern Nicholas, 2007</w:t>
      </w:r>
      <w:r w:rsidRPr="00077E46">
        <w:rPr>
          <w:rFonts w:ascii="Arial" w:hAnsi="Arial" w:cs="Arial"/>
          <w:i/>
          <w:iCs/>
          <w:sz w:val="24"/>
          <w:szCs w:val="24"/>
        </w:rPr>
        <w:t xml:space="preserve">. </w:t>
      </w:r>
      <w:r w:rsidRPr="003F4AEF">
        <w:rPr>
          <w:rFonts w:ascii="Arial" w:hAnsi="Arial" w:cs="Arial"/>
          <w:sz w:val="24"/>
          <w:szCs w:val="24"/>
        </w:rPr>
        <w:t>“What is the Economics</w:t>
      </w:r>
      <w:r w:rsidR="005F2319" w:rsidRPr="003F4AEF">
        <w:rPr>
          <w:rFonts w:ascii="Arial" w:hAnsi="Arial" w:cs="Arial"/>
          <w:sz w:val="24"/>
          <w:szCs w:val="24"/>
        </w:rPr>
        <w:t xml:space="preserve"> </w:t>
      </w:r>
      <w:r w:rsidRPr="003F4AEF">
        <w:rPr>
          <w:rFonts w:ascii="Arial" w:hAnsi="Arial" w:cs="Arial"/>
          <w:sz w:val="24"/>
          <w:szCs w:val="24"/>
        </w:rPr>
        <w:t xml:space="preserve">of Climate </w:t>
      </w:r>
      <w:proofErr w:type="gramStart"/>
      <w:r w:rsidRPr="003F4AEF">
        <w:rPr>
          <w:rFonts w:ascii="Arial" w:hAnsi="Arial" w:cs="Arial"/>
          <w:sz w:val="24"/>
          <w:szCs w:val="24"/>
        </w:rPr>
        <w:t>Change?</w:t>
      </w:r>
      <w:r w:rsidRPr="00077E46">
        <w:rPr>
          <w:rFonts w:ascii="Arial" w:hAnsi="Arial" w:cs="Arial"/>
          <w:sz w:val="24"/>
          <w:szCs w:val="24"/>
        </w:rPr>
        <w:t>,</w:t>
      </w:r>
      <w:proofErr w:type="gramEnd"/>
      <w:r w:rsidR="005F2319" w:rsidRPr="00077E46">
        <w:rPr>
          <w:rFonts w:ascii="Arial" w:hAnsi="Arial" w:cs="Arial"/>
          <w:sz w:val="24"/>
          <w:szCs w:val="24"/>
        </w:rPr>
        <w:t xml:space="preserve"> W</w:t>
      </w:r>
      <w:r w:rsidR="008A1303">
        <w:rPr>
          <w:rFonts w:ascii="Arial" w:hAnsi="Arial" w:cs="Arial"/>
          <w:sz w:val="24"/>
          <w:szCs w:val="24"/>
        </w:rPr>
        <w:t>orld</w:t>
      </w:r>
      <w:r w:rsidR="005F2319" w:rsidRPr="00077E46">
        <w:rPr>
          <w:rFonts w:ascii="Arial" w:hAnsi="Arial" w:cs="Arial"/>
          <w:sz w:val="24"/>
          <w:szCs w:val="24"/>
        </w:rPr>
        <w:t xml:space="preserve"> E</w:t>
      </w:r>
      <w:r w:rsidR="008A1303">
        <w:rPr>
          <w:rFonts w:ascii="Arial" w:hAnsi="Arial" w:cs="Arial"/>
          <w:sz w:val="24"/>
          <w:szCs w:val="24"/>
        </w:rPr>
        <w:t>conomics, 7(2).</w:t>
      </w:r>
      <w:r w:rsidR="005F2319" w:rsidRPr="00077E46">
        <w:rPr>
          <w:rFonts w:ascii="Arial" w:hAnsi="Arial" w:cs="Arial"/>
          <w:sz w:val="24"/>
          <w:szCs w:val="24"/>
        </w:rPr>
        <w:t xml:space="preserve"> </w:t>
      </w:r>
    </w:p>
    <w:p w14:paraId="2B9DEDB1" w14:textId="77777777" w:rsidR="00C670EA" w:rsidRPr="00077E46" w:rsidRDefault="00C670EA" w:rsidP="00C670EA">
      <w:pPr>
        <w:autoSpaceDE w:val="0"/>
        <w:autoSpaceDN w:val="0"/>
        <w:adjustRightInd w:val="0"/>
        <w:spacing w:after="0" w:line="240" w:lineRule="auto"/>
        <w:jc w:val="both"/>
        <w:rPr>
          <w:rFonts w:ascii="Arial" w:hAnsi="Arial" w:cs="Arial"/>
          <w:sz w:val="24"/>
          <w:szCs w:val="24"/>
        </w:rPr>
      </w:pPr>
    </w:p>
    <w:p w14:paraId="1D80262A" w14:textId="5025B92D" w:rsidR="005B5427" w:rsidRPr="00077E46" w:rsidRDefault="005B5427" w:rsidP="005B5427">
      <w:pPr>
        <w:autoSpaceDE w:val="0"/>
        <w:autoSpaceDN w:val="0"/>
        <w:adjustRightInd w:val="0"/>
        <w:spacing w:after="0" w:line="240" w:lineRule="auto"/>
        <w:jc w:val="both"/>
        <w:rPr>
          <w:rFonts w:ascii="Arial" w:hAnsi="Arial" w:cs="Arial"/>
          <w:sz w:val="24"/>
          <w:szCs w:val="24"/>
        </w:rPr>
      </w:pPr>
      <w:proofErr w:type="spellStart"/>
      <w:r w:rsidRPr="00077E46">
        <w:rPr>
          <w:rFonts w:ascii="Arial" w:hAnsi="Arial" w:cs="Arial"/>
          <w:sz w:val="24"/>
          <w:szCs w:val="24"/>
        </w:rPr>
        <w:lastRenderedPageBreak/>
        <w:t>Temurshoev</w:t>
      </w:r>
      <w:proofErr w:type="spellEnd"/>
      <w:r w:rsidRPr="00077E46">
        <w:rPr>
          <w:rFonts w:ascii="Arial" w:hAnsi="Arial" w:cs="Arial"/>
          <w:sz w:val="24"/>
          <w:szCs w:val="24"/>
        </w:rPr>
        <w:t xml:space="preserve"> </w:t>
      </w:r>
      <w:proofErr w:type="spellStart"/>
      <w:r w:rsidRPr="00077E46">
        <w:rPr>
          <w:rFonts w:ascii="Arial" w:hAnsi="Arial" w:cs="Arial"/>
          <w:sz w:val="24"/>
          <w:szCs w:val="24"/>
        </w:rPr>
        <w:t>Umed</w:t>
      </w:r>
      <w:proofErr w:type="spellEnd"/>
      <w:r w:rsidRPr="00077E46">
        <w:rPr>
          <w:rFonts w:ascii="Arial" w:hAnsi="Arial" w:cs="Arial"/>
          <w:sz w:val="24"/>
          <w:szCs w:val="24"/>
        </w:rPr>
        <w:t>, 2006. “</w:t>
      </w:r>
      <w:proofErr w:type="gramStart"/>
      <w:r w:rsidRPr="003F4AEF">
        <w:rPr>
          <w:rFonts w:ascii="Arial" w:hAnsi="Arial" w:cs="Arial"/>
          <w:i/>
          <w:iCs/>
          <w:sz w:val="24"/>
          <w:szCs w:val="24"/>
        </w:rPr>
        <w:t>pollution</w:t>
      </w:r>
      <w:proofErr w:type="gramEnd"/>
      <w:r w:rsidRPr="003F4AEF">
        <w:rPr>
          <w:rFonts w:ascii="Arial" w:hAnsi="Arial" w:cs="Arial"/>
          <w:i/>
          <w:iCs/>
          <w:sz w:val="24"/>
          <w:szCs w:val="24"/>
        </w:rPr>
        <w:t xml:space="preserve"> haven hypothesis or factor endowment hypothesis: theory and empirical examination for the </w:t>
      </w:r>
      <w:r w:rsidR="00DD35E4" w:rsidRPr="003F4AEF">
        <w:rPr>
          <w:rFonts w:ascii="Arial" w:hAnsi="Arial" w:cs="Arial"/>
          <w:i/>
          <w:iCs/>
          <w:sz w:val="24"/>
          <w:szCs w:val="24"/>
        </w:rPr>
        <w:t>US</w:t>
      </w:r>
      <w:r w:rsidRPr="003F4AEF">
        <w:rPr>
          <w:rFonts w:ascii="Arial" w:hAnsi="Arial" w:cs="Arial"/>
          <w:i/>
          <w:iCs/>
          <w:sz w:val="24"/>
          <w:szCs w:val="24"/>
        </w:rPr>
        <w:t xml:space="preserve"> and </w:t>
      </w:r>
      <w:r w:rsidR="00DD35E4" w:rsidRPr="003F4AEF">
        <w:rPr>
          <w:rFonts w:ascii="Arial" w:hAnsi="Arial" w:cs="Arial"/>
          <w:i/>
          <w:iCs/>
          <w:sz w:val="24"/>
          <w:szCs w:val="24"/>
        </w:rPr>
        <w:t>C</w:t>
      </w:r>
      <w:r w:rsidRPr="003F4AEF">
        <w:rPr>
          <w:rFonts w:ascii="Arial" w:hAnsi="Arial" w:cs="Arial"/>
          <w:i/>
          <w:iCs/>
          <w:sz w:val="24"/>
          <w:szCs w:val="24"/>
        </w:rPr>
        <w:t>h</w:t>
      </w:r>
      <w:r w:rsidRPr="00077E46">
        <w:rPr>
          <w:rFonts w:ascii="Arial" w:hAnsi="Arial" w:cs="Arial"/>
          <w:sz w:val="24"/>
          <w:szCs w:val="24"/>
        </w:rPr>
        <w:t>ina”, Working Paper, CERGEI.</w:t>
      </w:r>
    </w:p>
    <w:p w14:paraId="6D4FA58E" w14:textId="65645897" w:rsidR="00FF4ADB" w:rsidRDefault="00FF4ADB" w:rsidP="00CF375A">
      <w:pPr>
        <w:spacing w:line="276" w:lineRule="auto"/>
        <w:jc w:val="both"/>
        <w:rPr>
          <w:rFonts w:ascii="Arial" w:hAnsi="Arial" w:cs="Arial"/>
          <w:sz w:val="24"/>
          <w:szCs w:val="24"/>
        </w:rPr>
      </w:pPr>
    </w:p>
    <w:p w14:paraId="55A77BD6" w14:textId="695415AD" w:rsidR="00AE6C95" w:rsidRPr="00077E46" w:rsidRDefault="00AE6C95" w:rsidP="00CF375A">
      <w:pPr>
        <w:spacing w:line="276" w:lineRule="auto"/>
        <w:jc w:val="both"/>
        <w:rPr>
          <w:rFonts w:ascii="Arial" w:hAnsi="Arial" w:cs="Arial"/>
          <w:sz w:val="24"/>
          <w:szCs w:val="24"/>
        </w:rPr>
      </w:pPr>
      <w:r>
        <w:rPr>
          <w:rFonts w:ascii="Arial" w:hAnsi="Arial" w:cs="Arial"/>
          <w:sz w:val="24"/>
          <w:szCs w:val="24"/>
        </w:rPr>
        <w:t>Annex A: Data for the carbon leakage scheme.</w:t>
      </w:r>
    </w:p>
    <w:sectPr w:rsidR="00AE6C95" w:rsidRPr="00077E46">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9C093" w14:textId="77777777" w:rsidR="00244EBA" w:rsidRDefault="00244EBA" w:rsidP="00994B63">
      <w:pPr>
        <w:spacing w:after="0" w:line="240" w:lineRule="auto"/>
      </w:pPr>
      <w:r>
        <w:separator/>
      </w:r>
    </w:p>
  </w:endnote>
  <w:endnote w:type="continuationSeparator" w:id="0">
    <w:p w14:paraId="61C034C8" w14:textId="77777777" w:rsidR="00244EBA" w:rsidRDefault="00244EBA" w:rsidP="00994B63">
      <w:pPr>
        <w:spacing w:after="0" w:line="240" w:lineRule="auto"/>
      </w:pPr>
      <w:r>
        <w:continuationSeparator/>
      </w:r>
    </w:p>
  </w:endnote>
  <w:endnote w:type="continuationNotice" w:id="1">
    <w:p w14:paraId="48186CF2" w14:textId="77777777" w:rsidR="00244EBA" w:rsidRDefault="00244E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de">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39660" w14:textId="77777777" w:rsidR="00294036" w:rsidRDefault="002940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5870991"/>
      <w:docPartObj>
        <w:docPartGallery w:val="Page Numbers (Bottom of Page)"/>
        <w:docPartUnique/>
      </w:docPartObj>
    </w:sdtPr>
    <w:sdtEndPr>
      <w:rPr>
        <w:noProof/>
      </w:rPr>
    </w:sdtEndPr>
    <w:sdtContent>
      <w:p w14:paraId="28BE86E7" w14:textId="23952352" w:rsidR="00294036" w:rsidRDefault="0029403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21A275" w14:textId="77777777" w:rsidR="00294036" w:rsidRDefault="002940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3B893" w14:textId="77777777" w:rsidR="00294036" w:rsidRDefault="002940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158C4" w14:textId="77777777" w:rsidR="00244EBA" w:rsidRDefault="00244EBA" w:rsidP="00994B63">
      <w:pPr>
        <w:spacing w:after="0" w:line="240" w:lineRule="auto"/>
      </w:pPr>
      <w:r>
        <w:separator/>
      </w:r>
    </w:p>
  </w:footnote>
  <w:footnote w:type="continuationSeparator" w:id="0">
    <w:p w14:paraId="5E0C4C19" w14:textId="77777777" w:rsidR="00244EBA" w:rsidRDefault="00244EBA" w:rsidP="00994B63">
      <w:pPr>
        <w:spacing w:after="0" w:line="240" w:lineRule="auto"/>
      </w:pPr>
      <w:r>
        <w:continuationSeparator/>
      </w:r>
    </w:p>
  </w:footnote>
  <w:footnote w:type="continuationNotice" w:id="1">
    <w:p w14:paraId="073A6B85" w14:textId="77777777" w:rsidR="00244EBA" w:rsidRDefault="00244EBA">
      <w:pPr>
        <w:spacing w:after="0" w:line="240" w:lineRule="auto"/>
      </w:pPr>
    </w:p>
  </w:footnote>
  <w:footnote w:id="2">
    <w:p w14:paraId="1E9F796A" w14:textId="77777777" w:rsidR="00FE484C" w:rsidRDefault="00FE484C" w:rsidP="00FE484C">
      <w:pPr>
        <w:pStyle w:val="FootnoteText"/>
        <w:jc w:val="both"/>
        <w:rPr>
          <w:rFonts w:ascii="Arial" w:hAnsi="Arial" w:cs="Arial"/>
        </w:rPr>
      </w:pPr>
      <w:r w:rsidRPr="00BF3EC8">
        <w:rPr>
          <w:rStyle w:val="FootnoteReference"/>
          <w:rFonts w:ascii="Arial" w:hAnsi="Arial" w:cs="Arial"/>
        </w:rPr>
        <w:footnoteRef/>
      </w:r>
      <w:r w:rsidRPr="00BF3EC8">
        <w:rPr>
          <w:rFonts w:ascii="Arial" w:hAnsi="Arial" w:cs="Arial"/>
        </w:rPr>
        <w:t xml:space="preserve"> Department for International Trade, United Kingdom.</w:t>
      </w:r>
    </w:p>
    <w:p w14:paraId="43A1FBAC" w14:textId="77777777" w:rsidR="00FE484C" w:rsidRPr="0078422D" w:rsidRDefault="00FE484C" w:rsidP="00FE484C">
      <w:pPr>
        <w:autoSpaceDE w:val="0"/>
        <w:autoSpaceDN w:val="0"/>
        <w:adjustRightInd w:val="0"/>
        <w:spacing w:after="0" w:line="240" w:lineRule="auto"/>
        <w:jc w:val="both"/>
        <w:rPr>
          <w:rFonts w:ascii="Arial" w:hAnsi="Arial" w:cs="Arial"/>
          <w:sz w:val="20"/>
          <w:szCs w:val="20"/>
        </w:rPr>
      </w:pPr>
      <w:r w:rsidRPr="0078422D">
        <w:rPr>
          <w:rFonts w:ascii="Arial" w:hAnsi="Arial" w:cs="Arial"/>
          <w:b/>
          <w:bCs/>
          <w:sz w:val="20"/>
          <w:szCs w:val="20"/>
        </w:rPr>
        <w:t xml:space="preserve">Disclaimer: </w:t>
      </w:r>
      <w:r w:rsidRPr="0078422D">
        <w:rPr>
          <w:rFonts w:ascii="Arial" w:hAnsi="Arial" w:cs="Arial"/>
          <w:sz w:val="20"/>
          <w:szCs w:val="20"/>
        </w:rPr>
        <w:t>Views expressed herein are those of the authors and do not represent the views</w:t>
      </w:r>
      <w:r>
        <w:rPr>
          <w:rFonts w:ascii="Arial" w:hAnsi="Arial" w:cs="Arial"/>
          <w:sz w:val="20"/>
          <w:szCs w:val="20"/>
        </w:rPr>
        <w:t xml:space="preserve"> </w:t>
      </w:r>
      <w:r w:rsidRPr="0078422D">
        <w:rPr>
          <w:rFonts w:ascii="Arial" w:hAnsi="Arial" w:cs="Arial"/>
          <w:sz w:val="20"/>
          <w:szCs w:val="20"/>
        </w:rPr>
        <w:t>of the Department for International trade</w:t>
      </w:r>
      <w:r>
        <w:rPr>
          <w:rFonts w:ascii="Arial" w:hAnsi="Arial" w:cs="Arial"/>
          <w:sz w:val="20"/>
          <w:szCs w:val="20"/>
        </w:rPr>
        <w:t>, United Kingdom</w:t>
      </w:r>
      <w:r w:rsidRPr="0078422D">
        <w:rPr>
          <w:rFonts w:ascii="Arial" w:hAnsi="Arial" w:cs="Arial"/>
          <w:sz w:val="20"/>
          <w:szCs w:val="20"/>
        </w:rPr>
        <w:t>.</w:t>
      </w:r>
    </w:p>
    <w:p w14:paraId="3840D372" w14:textId="6BB9011B" w:rsidR="00FE484C" w:rsidRPr="00BF3EC8" w:rsidRDefault="00FE484C" w:rsidP="00FE484C">
      <w:pPr>
        <w:pStyle w:val="FootnoteText"/>
        <w:jc w:val="both"/>
        <w:rPr>
          <w:rFonts w:ascii="Arial" w:hAnsi="Arial" w:cs="Arial"/>
        </w:rPr>
      </w:pPr>
      <w:r w:rsidRPr="00BF3EC8">
        <w:rPr>
          <w:rFonts w:ascii="Arial" w:hAnsi="Arial" w:cs="Arial"/>
        </w:rPr>
        <w:t>The author thank</w:t>
      </w:r>
      <w:r w:rsidR="00C26232">
        <w:rPr>
          <w:rFonts w:ascii="Arial" w:hAnsi="Arial" w:cs="Arial"/>
        </w:rPr>
        <w:t>s</w:t>
      </w:r>
      <w:r w:rsidRPr="00BF3EC8">
        <w:rPr>
          <w:rFonts w:ascii="Arial" w:hAnsi="Arial" w:cs="Arial"/>
        </w:rPr>
        <w:t xml:space="preserve"> </w:t>
      </w:r>
      <w:r w:rsidR="00C26232">
        <w:rPr>
          <w:rFonts w:ascii="Arial" w:hAnsi="Arial" w:cs="Arial"/>
        </w:rPr>
        <w:t>Lee Humphreys</w:t>
      </w:r>
      <w:r w:rsidR="00D0327A">
        <w:rPr>
          <w:rFonts w:ascii="Arial" w:hAnsi="Arial" w:cs="Arial"/>
        </w:rPr>
        <w:t xml:space="preserve"> and Rohan O’Reilly for all their work on </w:t>
      </w:r>
      <w:r w:rsidR="00C26232">
        <w:rPr>
          <w:rFonts w:ascii="Arial" w:hAnsi="Arial" w:cs="Arial"/>
        </w:rPr>
        <w:t>carbon leakage</w:t>
      </w:r>
      <w:r w:rsidR="00D0327A">
        <w:rPr>
          <w:rFonts w:ascii="Arial" w:hAnsi="Arial" w:cs="Arial"/>
        </w:rPr>
        <w:t>.</w:t>
      </w:r>
    </w:p>
  </w:footnote>
  <w:footnote w:id="3">
    <w:p w14:paraId="2F9ABEFE" w14:textId="22907D7A" w:rsidR="008C1DF9" w:rsidRPr="00870E37" w:rsidRDefault="008C1DF9" w:rsidP="008C1DF9">
      <w:pPr>
        <w:pStyle w:val="FootnoteText"/>
        <w:rPr>
          <w:rFonts w:ascii="Arial" w:hAnsi="Arial" w:cs="Arial"/>
        </w:rPr>
      </w:pPr>
      <w:r w:rsidRPr="00870E37">
        <w:rPr>
          <w:rStyle w:val="FootnoteReference"/>
          <w:rFonts w:ascii="Arial" w:hAnsi="Arial" w:cs="Arial"/>
        </w:rPr>
        <w:footnoteRef/>
      </w:r>
      <w:r w:rsidRPr="00870E37">
        <w:rPr>
          <w:rFonts w:ascii="Arial" w:hAnsi="Arial" w:cs="Arial"/>
        </w:rPr>
        <w:t xml:space="preserve"> Office of National Statistics, 2017. </w:t>
      </w:r>
    </w:p>
  </w:footnote>
  <w:footnote w:id="4">
    <w:p w14:paraId="27E31156" w14:textId="77777777" w:rsidR="003A3B50" w:rsidRPr="00591C10" w:rsidRDefault="003A3B50" w:rsidP="003A3B50">
      <w:pPr>
        <w:pStyle w:val="FootnoteText"/>
      </w:pPr>
      <w:r>
        <w:rPr>
          <w:rStyle w:val="FootnoteReference"/>
        </w:rPr>
        <w:footnoteRef/>
      </w:r>
      <w:r>
        <w:t xml:space="preserve"> </w:t>
      </w:r>
      <w:r w:rsidRPr="008E5BA4">
        <w:rPr>
          <w:rFonts w:ascii="Arial" w:hAnsi="Arial" w:cs="Arial"/>
        </w:rPr>
        <w:t xml:space="preserve">See </w:t>
      </w:r>
      <w:proofErr w:type="spellStart"/>
      <w:r w:rsidRPr="008E5BA4">
        <w:rPr>
          <w:rFonts w:ascii="Arial" w:hAnsi="Arial" w:cs="Arial"/>
        </w:rPr>
        <w:t>Burniaux</w:t>
      </w:r>
      <w:proofErr w:type="spellEnd"/>
      <w:r w:rsidRPr="008E5BA4">
        <w:rPr>
          <w:rFonts w:ascii="Arial" w:hAnsi="Arial" w:cs="Arial"/>
        </w:rPr>
        <w:t xml:space="preserve"> and Truong, 2002; McDougall and Golub, 2009</w:t>
      </w:r>
      <w:r>
        <w:t>.</w:t>
      </w:r>
    </w:p>
  </w:footnote>
  <w:footnote w:id="5">
    <w:p w14:paraId="0C23B2D8" w14:textId="482DB015" w:rsidR="00F75403" w:rsidRPr="00F75403" w:rsidRDefault="00F75403" w:rsidP="00F75403">
      <w:pPr>
        <w:pStyle w:val="FootnoteText"/>
        <w:jc w:val="both"/>
      </w:pPr>
      <w:r>
        <w:rPr>
          <w:rStyle w:val="FootnoteReference"/>
        </w:rPr>
        <w:footnoteRef/>
      </w:r>
      <w:r w:rsidRPr="00077E46">
        <w:rPr>
          <w:rFonts w:ascii="Arial" w:hAnsi="Arial" w:cs="Arial"/>
          <w:sz w:val="24"/>
          <w:szCs w:val="24"/>
        </w:rPr>
        <w:t xml:space="preserve"> </w:t>
      </w:r>
      <w:r w:rsidRPr="00F75403">
        <w:rPr>
          <w:rFonts w:ascii="Arial" w:hAnsi="Arial" w:cs="Arial"/>
        </w:rPr>
        <w:t>Bednar-</w:t>
      </w:r>
      <w:proofErr w:type="spellStart"/>
      <w:r w:rsidRPr="00F75403">
        <w:rPr>
          <w:rFonts w:ascii="Arial" w:hAnsi="Arial" w:cs="Arial"/>
        </w:rPr>
        <w:t>Friedl</w:t>
      </w:r>
      <w:proofErr w:type="spellEnd"/>
      <w:r w:rsidRPr="00F75403">
        <w:rPr>
          <w:rFonts w:ascii="Arial" w:hAnsi="Arial" w:cs="Arial"/>
        </w:rPr>
        <w:t xml:space="preserve"> </w:t>
      </w:r>
      <w:r w:rsidRPr="00F75403">
        <w:rPr>
          <w:rFonts w:ascii="Arial" w:hAnsi="Arial" w:cs="Arial"/>
          <w:i/>
          <w:iCs/>
        </w:rPr>
        <w:t>et al.</w:t>
      </w:r>
      <w:r w:rsidRPr="00F75403">
        <w:rPr>
          <w:rFonts w:ascii="Arial" w:hAnsi="Arial" w:cs="Arial"/>
        </w:rPr>
        <w:t xml:space="preserve"> (2012) show that the neglection of process emissions leads to an underestimation of the carbon leakage rate by approximately one third.</w:t>
      </w:r>
    </w:p>
  </w:footnote>
  <w:footnote w:id="6">
    <w:p w14:paraId="68D4D2FE" w14:textId="447DF5C4" w:rsidR="00170261" w:rsidRDefault="00170261">
      <w:pPr>
        <w:pStyle w:val="FootnoteText"/>
      </w:pPr>
      <w:r>
        <w:rPr>
          <w:rStyle w:val="FootnoteReference"/>
        </w:rPr>
        <w:footnoteRef/>
      </w:r>
      <w:r>
        <w:t xml:space="preserve"> </w:t>
      </w:r>
      <w:proofErr w:type="spellStart"/>
      <w:r w:rsidRPr="00901CF7">
        <w:rPr>
          <w:rFonts w:ascii="Arial" w:hAnsi="Arial" w:cs="Arial"/>
        </w:rPr>
        <w:t>Morsdorf</w:t>
      </w:r>
      <w:proofErr w:type="spellEnd"/>
      <w:r w:rsidRPr="00901CF7">
        <w:rPr>
          <w:rFonts w:ascii="Arial" w:hAnsi="Arial" w:cs="Arial"/>
        </w:rPr>
        <w:t xml:space="preserve"> (2021) calculations were for the EU28 thus included the UK. </w:t>
      </w:r>
      <w:r w:rsidR="00855AC5" w:rsidRPr="00901CF7">
        <w:rPr>
          <w:rFonts w:ascii="Arial" w:hAnsi="Arial" w:cs="Arial"/>
        </w:rPr>
        <w:t>UK has similar environmental policies to the EU27.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39CCE" w14:textId="1C1BDE98" w:rsidR="00294036" w:rsidRDefault="00C162BA">
    <w:pPr>
      <w:pStyle w:val="Header"/>
    </w:pPr>
    <w:r>
      <w:rPr>
        <w:noProof/>
      </w:rPr>
      <w:pict w14:anchorId="2BEC1C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663126" o:spid="_x0000_s1029" type="#_x0000_t136" style="position:absolute;margin-left:0;margin-top:0;width:562.3pt;height:73.95pt;rotation:315;z-index:-251655168;mso-position-horizontal:center;mso-position-horizontal-relative:margin;mso-position-vertical:center;mso-position-vertical-relative:margin" o:allowincell="f" fillcolor="silver" stroked="f">
          <v:fill opacity=".5"/>
          <v:textpath style="font-family:&quot;Calibri&quot;;font-size:1pt" string="Draft Not for publicatio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7BF96" w14:textId="120EBD1B" w:rsidR="00294036" w:rsidRDefault="00C162BA">
    <w:pPr>
      <w:pStyle w:val="Header"/>
    </w:pPr>
    <w:r>
      <w:rPr>
        <w:noProof/>
      </w:rPr>
      <w:pict w14:anchorId="33A9BE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663127" o:spid="_x0000_s1030" type="#_x0000_t136" style="position:absolute;margin-left:0;margin-top:0;width:562.3pt;height:73.95pt;rotation:315;z-index:-251653120;mso-position-horizontal:center;mso-position-horizontal-relative:margin;mso-position-vertical:center;mso-position-vertical-relative:margin" o:allowincell="f" fillcolor="silver" stroked="f">
          <v:fill opacity=".5"/>
          <v:textpath style="font-family:&quot;Calibri&quot;;font-size:1pt" string="Draft Not for publicatio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936D3" w14:textId="3187A451" w:rsidR="00294036" w:rsidRDefault="00C162BA">
    <w:pPr>
      <w:pStyle w:val="Header"/>
    </w:pPr>
    <w:r>
      <w:rPr>
        <w:noProof/>
      </w:rPr>
      <w:pict w14:anchorId="4B6D0C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663125" o:spid="_x0000_s1028" type="#_x0000_t136" style="position:absolute;margin-left:0;margin-top:0;width:562.3pt;height:73.95pt;rotation:315;z-index:-251657216;mso-position-horizontal:center;mso-position-horizontal-relative:margin;mso-position-vertical:center;mso-position-vertical-relative:margin" o:allowincell="f" fillcolor="silver" stroked="f">
          <v:fill opacity=".5"/>
          <v:textpath style="font-family:&quot;Calibri&quot;;font-size:1pt" string="Draft Not for publicatio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159B2"/>
    <w:multiLevelType w:val="hybridMultilevel"/>
    <w:tmpl w:val="E5323AD8"/>
    <w:lvl w:ilvl="0" w:tplc="7B4476B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B9D3797"/>
    <w:multiLevelType w:val="hybridMultilevel"/>
    <w:tmpl w:val="1610DC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EF0F7D"/>
    <w:multiLevelType w:val="multilevel"/>
    <w:tmpl w:val="AD3ED78E"/>
    <w:lvl w:ilvl="0">
      <w:start w:val="2"/>
      <w:numFmt w:val="decimal"/>
      <w:lvlText w:val="%1."/>
      <w:lvlJc w:val="left"/>
      <w:pPr>
        <w:ind w:left="400" w:hanging="40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2242BF1"/>
    <w:multiLevelType w:val="multilevel"/>
    <w:tmpl w:val="08782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D77D36"/>
    <w:multiLevelType w:val="multilevel"/>
    <w:tmpl w:val="9C748F7E"/>
    <w:lvl w:ilvl="0">
      <w:start w:val="4"/>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A9F71ED"/>
    <w:multiLevelType w:val="multilevel"/>
    <w:tmpl w:val="ECDEA82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6" w15:restartNumberingAfterBreak="0">
    <w:nsid w:val="25771272"/>
    <w:multiLevelType w:val="hybridMultilevel"/>
    <w:tmpl w:val="1D98CAA2"/>
    <w:lvl w:ilvl="0" w:tplc="8FC2691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EF22314"/>
    <w:multiLevelType w:val="multilevel"/>
    <w:tmpl w:val="F53C89F0"/>
    <w:lvl w:ilvl="0">
      <w:start w:val="5"/>
      <w:numFmt w:val="decimal"/>
      <w:lvlText w:val="%1."/>
      <w:lvlJc w:val="left"/>
      <w:pPr>
        <w:ind w:left="400" w:hanging="4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33B90B63"/>
    <w:multiLevelType w:val="multilevel"/>
    <w:tmpl w:val="EE96B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026B27"/>
    <w:multiLevelType w:val="hybridMultilevel"/>
    <w:tmpl w:val="BAD04ED2"/>
    <w:lvl w:ilvl="0" w:tplc="08090011">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62261B6"/>
    <w:multiLevelType w:val="multilevel"/>
    <w:tmpl w:val="94305A0A"/>
    <w:lvl w:ilvl="0">
      <w:start w:val="2"/>
      <w:numFmt w:val="decimal"/>
      <w:lvlText w:val="%1."/>
      <w:lvlJc w:val="left"/>
      <w:pPr>
        <w:ind w:left="400" w:hanging="4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65226A6"/>
    <w:multiLevelType w:val="multilevel"/>
    <w:tmpl w:val="195C226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95B12E0"/>
    <w:multiLevelType w:val="multilevel"/>
    <w:tmpl w:val="7D9C5B36"/>
    <w:lvl w:ilvl="0">
      <w:start w:val="2"/>
      <w:numFmt w:val="decimal"/>
      <w:lvlText w:val="%1."/>
      <w:lvlJc w:val="left"/>
      <w:pPr>
        <w:ind w:left="400" w:hanging="4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BE62CD8"/>
    <w:multiLevelType w:val="hybridMultilevel"/>
    <w:tmpl w:val="37DAEF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256767"/>
    <w:multiLevelType w:val="multilevel"/>
    <w:tmpl w:val="570CC47C"/>
    <w:lvl w:ilvl="0">
      <w:start w:val="2"/>
      <w:numFmt w:val="decimal"/>
      <w:lvlText w:val="%1."/>
      <w:lvlJc w:val="left"/>
      <w:pPr>
        <w:ind w:left="550" w:hanging="550"/>
      </w:pPr>
      <w:rPr>
        <w:rFonts w:ascii="Myriad Pro" w:hAnsi="Myriad Pro" w:cs="Myriad Pro" w:hint="default"/>
        <w:b w:val="0"/>
        <w:color w:val="000000"/>
        <w:sz w:val="36"/>
      </w:rPr>
    </w:lvl>
    <w:lvl w:ilvl="1">
      <w:start w:val="1"/>
      <w:numFmt w:val="decimal"/>
      <w:lvlText w:val="%1.%2."/>
      <w:lvlJc w:val="left"/>
      <w:pPr>
        <w:ind w:left="1080" w:hanging="720"/>
      </w:pPr>
      <w:rPr>
        <w:rFonts w:ascii="Myriad Pro" w:hAnsi="Myriad Pro" w:cs="Myriad Pro" w:hint="default"/>
        <w:b w:val="0"/>
        <w:color w:val="000000"/>
        <w:sz w:val="36"/>
      </w:rPr>
    </w:lvl>
    <w:lvl w:ilvl="2">
      <w:start w:val="1"/>
      <w:numFmt w:val="decimal"/>
      <w:lvlText w:val="%1.%2.%3."/>
      <w:lvlJc w:val="left"/>
      <w:pPr>
        <w:ind w:left="1440" w:hanging="720"/>
      </w:pPr>
      <w:rPr>
        <w:rFonts w:ascii="Myriad Pro" w:hAnsi="Myriad Pro" w:cs="Myriad Pro" w:hint="default"/>
        <w:b w:val="0"/>
        <w:color w:val="000000"/>
        <w:sz w:val="36"/>
      </w:rPr>
    </w:lvl>
    <w:lvl w:ilvl="3">
      <w:start w:val="1"/>
      <w:numFmt w:val="decimal"/>
      <w:lvlText w:val="%1.%2.%3.%4."/>
      <w:lvlJc w:val="left"/>
      <w:pPr>
        <w:ind w:left="2160" w:hanging="1080"/>
      </w:pPr>
      <w:rPr>
        <w:rFonts w:ascii="Myriad Pro" w:hAnsi="Myriad Pro" w:cs="Myriad Pro" w:hint="default"/>
        <w:b w:val="0"/>
        <w:color w:val="000000"/>
        <w:sz w:val="36"/>
      </w:rPr>
    </w:lvl>
    <w:lvl w:ilvl="4">
      <w:start w:val="1"/>
      <w:numFmt w:val="decimal"/>
      <w:lvlText w:val="%1.%2.%3.%4.%5."/>
      <w:lvlJc w:val="left"/>
      <w:pPr>
        <w:ind w:left="2520" w:hanging="1080"/>
      </w:pPr>
      <w:rPr>
        <w:rFonts w:ascii="Myriad Pro" w:hAnsi="Myriad Pro" w:cs="Myriad Pro" w:hint="default"/>
        <w:b w:val="0"/>
        <w:color w:val="000000"/>
        <w:sz w:val="36"/>
      </w:rPr>
    </w:lvl>
    <w:lvl w:ilvl="5">
      <w:start w:val="1"/>
      <w:numFmt w:val="decimal"/>
      <w:lvlText w:val="%1.%2.%3.%4.%5.%6."/>
      <w:lvlJc w:val="left"/>
      <w:pPr>
        <w:ind w:left="3240" w:hanging="1440"/>
      </w:pPr>
      <w:rPr>
        <w:rFonts w:ascii="Myriad Pro" w:hAnsi="Myriad Pro" w:cs="Myriad Pro" w:hint="default"/>
        <w:b w:val="0"/>
        <w:color w:val="000000"/>
        <w:sz w:val="36"/>
      </w:rPr>
    </w:lvl>
    <w:lvl w:ilvl="6">
      <w:start w:val="1"/>
      <w:numFmt w:val="decimal"/>
      <w:lvlText w:val="%1.%2.%3.%4.%5.%6.%7."/>
      <w:lvlJc w:val="left"/>
      <w:pPr>
        <w:ind w:left="3600" w:hanging="1440"/>
      </w:pPr>
      <w:rPr>
        <w:rFonts w:ascii="Myriad Pro" w:hAnsi="Myriad Pro" w:cs="Myriad Pro" w:hint="default"/>
        <w:b w:val="0"/>
        <w:color w:val="000000"/>
        <w:sz w:val="36"/>
      </w:rPr>
    </w:lvl>
    <w:lvl w:ilvl="7">
      <w:start w:val="1"/>
      <w:numFmt w:val="decimal"/>
      <w:lvlText w:val="%1.%2.%3.%4.%5.%6.%7.%8."/>
      <w:lvlJc w:val="left"/>
      <w:pPr>
        <w:ind w:left="4320" w:hanging="1800"/>
      </w:pPr>
      <w:rPr>
        <w:rFonts w:ascii="Myriad Pro" w:hAnsi="Myriad Pro" w:cs="Myriad Pro" w:hint="default"/>
        <w:b w:val="0"/>
        <w:color w:val="000000"/>
        <w:sz w:val="36"/>
      </w:rPr>
    </w:lvl>
    <w:lvl w:ilvl="8">
      <w:start w:val="1"/>
      <w:numFmt w:val="decimal"/>
      <w:lvlText w:val="%1.%2.%3.%4.%5.%6.%7.%8.%9."/>
      <w:lvlJc w:val="left"/>
      <w:pPr>
        <w:ind w:left="5040" w:hanging="2160"/>
      </w:pPr>
      <w:rPr>
        <w:rFonts w:ascii="Myriad Pro" w:hAnsi="Myriad Pro" w:cs="Myriad Pro" w:hint="default"/>
        <w:b w:val="0"/>
        <w:color w:val="000000"/>
        <w:sz w:val="36"/>
      </w:rPr>
    </w:lvl>
  </w:abstractNum>
  <w:abstractNum w:abstractNumId="15" w15:restartNumberingAfterBreak="0">
    <w:nsid w:val="4AD176CF"/>
    <w:multiLevelType w:val="multilevel"/>
    <w:tmpl w:val="71788BF8"/>
    <w:lvl w:ilvl="0">
      <w:start w:val="6"/>
      <w:numFmt w:val="decimal"/>
      <w:lvlText w:val="%1."/>
      <w:lvlJc w:val="left"/>
      <w:pPr>
        <w:ind w:left="400" w:hanging="40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6" w15:restartNumberingAfterBreak="0">
    <w:nsid w:val="4F746144"/>
    <w:multiLevelType w:val="multilevel"/>
    <w:tmpl w:val="ECDEA82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17" w15:restartNumberingAfterBreak="0">
    <w:nsid w:val="52555A68"/>
    <w:multiLevelType w:val="multilevel"/>
    <w:tmpl w:val="23806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94D22C1"/>
    <w:multiLevelType w:val="multilevel"/>
    <w:tmpl w:val="DD884DA6"/>
    <w:lvl w:ilvl="0">
      <w:start w:val="2"/>
      <w:numFmt w:val="decimal"/>
      <w:lvlText w:val="%1."/>
      <w:lvlJc w:val="left"/>
      <w:pPr>
        <w:ind w:left="400" w:hanging="400"/>
      </w:pPr>
      <w:rPr>
        <w:rFonts w:hint="default"/>
        <w:b w:val="0"/>
        <w:color w:val="000000"/>
      </w:rPr>
    </w:lvl>
    <w:lvl w:ilvl="1">
      <w:start w:val="1"/>
      <w:numFmt w:val="decimal"/>
      <w:lvlText w:val="%1.%2."/>
      <w:lvlJc w:val="left"/>
      <w:pPr>
        <w:ind w:left="720" w:hanging="720"/>
      </w:pPr>
      <w:rPr>
        <w:rFonts w:hint="default"/>
        <w:b w:val="0"/>
        <w:color w:val="000000"/>
      </w:rPr>
    </w:lvl>
    <w:lvl w:ilvl="2">
      <w:start w:val="1"/>
      <w:numFmt w:val="decimal"/>
      <w:lvlText w:val="%1.%2.%3."/>
      <w:lvlJc w:val="left"/>
      <w:pPr>
        <w:ind w:left="720" w:hanging="720"/>
      </w:pPr>
      <w:rPr>
        <w:rFonts w:hint="default"/>
        <w:b w:val="0"/>
        <w:color w:val="000000"/>
      </w:rPr>
    </w:lvl>
    <w:lvl w:ilvl="3">
      <w:start w:val="1"/>
      <w:numFmt w:val="decimal"/>
      <w:lvlText w:val="%1.%2.%3.%4."/>
      <w:lvlJc w:val="left"/>
      <w:pPr>
        <w:ind w:left="1080" w:hanging="108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440" w:hanging="1440"/>
      </w:pPr>
      <w:rPr>
        <w:rFonts w:hint="default"/>
        <w:b w:val="0"/>
        <w:color w:val="000000"/>
      </w:rPr>
    </w:lvl>
    <w:lvl w:ilvl="6">
      <w:start w:val="1"/>
      <w:numFmt w:val="decimal"/>
      <w:lvlText w:val="%1.%2.%3.%4.%5.%6.%7."/>
      <w:lvlJc w:val="left"/>
      <w:pPr>
        <w:ind w:left="1440" w:hanging="1440"/>
      </w:pPr>
      <w:rPr>
        <w:rFonts w:hint="default"/>
        <w:b w:val="0"/>
        <w:color w:val="000000"/>
      </w:rPr>
    </w:lvl>
    <w:lvl w:ilvl="7">
      <w:start w:val="1"/>
      <w:numFmt w:val="decimal"/>
      <w:lvlText w:val="%1.%2.%3.%4.%5.%6.%7.%8."/>
      <w:lvlJc w:val="left"/>
      <w:pPr>
        <w:ind w:left="1800" w:hanging="1800"/>
      </w:pPr>
      <w:rPr>
        <w:rFonts w:hint="default"/>
        <w:b w:val="0"/>
        <w:color w:val="000000"/>
      </w:rPr>
    </w:lvl>
    <w:lvl w:ilvl="8">
      <w:start w:val="1"/>
      <w:numFmt w:val="decimal"/>
      <w:lvlText w:val="%1.%2.%3.%4.%5.%6.%7.%8.%9."/>
      <w:lvlJc w:val="left"/>
      <w:pPr>
        <w:ind w:left="2160" w:hanging="2160"/>
      </w:pPr>
      <w:rPr>
        <w:rFonts w:hint="default"/>
        <w:b w:val="0"/>
        <w:color w:val="000000"/>
      </w:rPr>
    </w:lvl>
  </w:abstractNum>
  <w:abstractNum w:abstractNumId="19" w15:restartNumberingAfterBreak="0">
    <w:nsid w:val="6192636D"/>
    <w:multiLevelType w:val="multilevel"/>
    <w:tmpl w:val="284A1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5EF53B4"/>
    <w:multiLevelType w:val="hybridMultilevel"/>
    <w:tmpl w:val="59E2A7A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A02156E"/>
    <w:multiLevelType w:val="multilevel"/>
    <w:tmpl w:val="9500899A"/>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6AD52B92"/>
    <w:multiLevelType w:val="hybridMultilevel"/>
    <w:tmpl w:val="FE00FEA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25273F0"/>
    <w:multiLevelType w:val="hybridMultilevel"/>
    <w:tmpl w:val="D4484A40"/>
    <w:lvl w:ilvl="0" w:tplc="08090011">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4" w15:restartNumberingAfterBreak="0">
    <w:nsid w:val="76BA0808"/>
    <w:multiLevelType w:val="hybridMultilevel"/>
    <w:tmpl w:val="DC16B0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F6639F4"/>
    <w:multiLevelType w:val="multilevel"/>
    <w:tmpl w:val="E5488976"/>
    <w:lvl w:ilvl="0">
      <w:start w:val="2"/>
      <w:numFmt w:val="decimal"/>
      <w:lvlText w:val="%1."/>
      <w:lvlJc w:val="left"/>
      <w:pPr>
        <w:ind w:left="400" w:hanging="40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16cid:durableId="1358311306">
    <w:abstractNumId w:val="23"/>
  </w:num>
  <w:num w:numId="2" w16cid:durableId="847908030">
    <w:abstractNumId w:val="1"/>
  </w:num>
  <w:num w:numId="3" w16cid:durableId="924648816">
    <w:abstractNumId w:val="0"/>
  </w:num>
  <w:num w:numId="4" w16cid:durableId="410352233">
    <w:abstractNumId w:val="9"/>
  </w:num>
  <w:num w:numId="5" w16cid:durableId="18358359">
    <w:abstractNumId w:val="24"/>
  </w:num>
  <w:num w:numId="6" w16cid:durableId="4981435">
    <w:abstractNumId w:val="13"/>
  </w:num>
  <w:num w:numId="7" w16cid:durableId="1132284325">
    <w:abstractNumId w:val="11"/>
  </w:num>
  <w:num w:numId="8" w16cid:durableId="1423256499">
    <w:abstractNumId w:val="25"/>
  </w:num>
  <w:num w:numId="9" w16cid:durableId="887882101">
    <w:abstractNumId w:val="12"/>
  </w:num>
  <w:num w:numId="10" w16cid:durableId="1510177572">
    <w:abstractNumId w:val="10"/>
  </w:num>
  <w:num w:numId="11" w16cid:durableId="264584427">
    <w:abstractNumId w:val="7"/>
  </w:num>
  <w:num w:numId="12" w16cid:durableId="352731902">
    <w:abstractNumId w:val="4"/>
  </w:num>
  <w:num w:numId="13" w16cid:durableId="411321581">
    <w:abstractNumId w:val="21"/>
  </w:num>
  <w:num w:numId="14" w16cid:durableId="1593389800">
    <w:abstractNumId w:val="15"/>
  </w:num>
  <w:num w:numId="15" w16cid:durableId="341322223">
    <w:abstractNumId w:val="16"/>
  </w:num>
  <w:num w:numId="16" w16cid:durableId="1882939483">
    <w:abstractNumId w:val="8"/>
  </w:num>
  <w:num w:numId="17" w16cid:durableId="1261714900">
    <w:abstractNumId w:val="3"/>
  </w:num>
  <w:num w:numId="18" w16cid:durableId="1670912680">
    <w:abstractNumId w:val="14"/>
  </w:num>
  <w:num w:numId="19" w16cid:durableId="740905905">
    <w:abstractNumId w:val="18"/>
  </w:num>
  <w:num w:numId="20" w16cid:durableId="1135634275">
    <w:abstractNumId w:val="20"/>
  </w:num>
  <w:num w:numId="21" w16cid:durableId="206911712">
    <w:abstractNumId w:val="6"/>
  </w:num>
  <w:num w:numId="22" w16cid:durableId="1112242980">
    <w:abstractNumId w:val="22"/>
  </w:num>
  <w:num w:numId="23" w16cid:durableId="2102211589">
    <w:abstractNumId w:val="5"/>
  </w:num>
  <w:num w:numId="24" w16cid:durableId="734740947">
    <w:abstractNumId w:val="2"/>
  </w:num>
  <w:num w:numId="25" w16cid:durableId="216090142">
    <w:abstractNumId w:val="17"/>
  </w:num>
  <w:num w:numId="26" w16cid:durableId="91497350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1F7"/>
    <w:rsid w:val="0000112D"/>
    <w:rsid w:val="000016B6"/>
    <w:rsid w:val="000020A9"/>
    <w:rsid w:val="0000263C"/>
    <w:rsid w:val="00002EA4"/>
    <w:rsid w:val="0000380E"/>
    <w:rsid w:val="0000407B"/>
    <w:rsid w:val="00006161"/>
    <w:rsid w:val="00006641"/>
    <w:rsid w:val="00006B1B"/>
    <w:rsid w:val="00006B94"/>
    <w:rsid w:val="000073C1"/>
    <w:rsid w:val="00011388"/>
    <w:rsid w:val="00011E1D"/>
    <w:rsid w:val="000146CB"/>
    <w:rsid w:val="00014A4F"/>
    <w:rsid w:val="00015092"/>
    <w:rsid w:val="00015104"/>
    <w:rsid w:val="00016A7F"/>
    <w:rsid w:val="00016F20"/>
    <w:rsid w:val="00017BFD"/>
    <w:rsid w:val="00020058"/>
    <w:rsid w:val="00021F7D"/>
    <w:rsid w:val="000220DA"/>
    <w:rsid w:val="0002370B"/>
    <w:rsid w:val="00023D69"/>
    <w:rsid w:val="000243DD"/>
    <w:rsid w:val="000306D4"/>
    <w:rsid w:val="0003215A"/>
    <w:rsid w:val="00032309"/>
    <w:rsid w:val="0003272F"/>
    <w:rsid w:val="00035C02"/>
    <w:rsid w:val="000365A6"/>
    <w:rsid w:val="00037181"/>
    <w:rsid w:val="00037341"/>
    <w:rsid w:val="00037872"/>
    <w:rsid w:val="00037C87"/>
    <w:rsid w:val="00037CB3"/>
    <w:rsid w:val="00037FC1"/>
    <w:rsid w:val="000413C0"/>
    <w:rsid w:val="00041552"/>
    <w:rsid w:val="00043048"/>
    <w:rsid w:val="00046FE4"/>
    <w:rsid w:val="000471F0"/>
    <w:rsid w:val="00047261"/>
    <w:rsid w:val="00047BD2"/>
    <w:rsid w:val="00047F47"/>
    <w:rsid w:val="00050F05"/>
    <w:rsid w:val="000525D8"/>
    <w:rsid w:val="00052A20"/>
    <w:rsid w:val="000530BF"/>
    <w:rsid w:val="0005329A"/>
    <w:rsid w:val="00053BC1"/>
    <w:rsid w:val="0005523A"/>
    <w:rsid w:val="00055C8F"/>
    <w:rsid w:val="000566F9"/>
    <w:rsid w:val="00057675"/>
    <w:rsid w:val="000612D0"/>
    <w:rsid w:val="00062192"/>
    <w:rsid w:val="00063D28"/>
    <w:rsid w:val="00066229"/>
    <w:rsid w:val="00067494"/>
    <w:rsid w:val="00067CD2"/>
    <w:rsid w:val="00070435"/>
    <w:rsid w:val="00070D97"/>
    <w:rsid w:val="0007266C"/>
    <w:rsid w:val="000727DF"/>
    <w:rsid w:val="0007342A"/>
    <w:rsid w:val="00073906"/>
    <w:rsid w:val="00073BE1"/>
    <w:rsid w:val="00073DEE"/>
    <w:rsid w:val="00074428"/>
    <w:rsid w:val="00074B69"/>
    <w:rsid w:val="00074F7F"/>
    <w:rsid w:val="00077E46"/>
    <w:rsid w:val="0008066F"/>
    <w:rsid w:val="00080C3D"/>
    <w:rsid w:val="00081277"/>
    <w:rsid w:val="00081AEE"/>
    <w:rsid w:val="00082067"/>
    <w:rsid w:val="00082E48"/>
    <w:rsid w:val="00084C4F"/>
    <w:rsid w:val="00086A01"/>
    <w:rsid w:val="00090017"/>
    <w:rsid w:val="000900BB"/>
    <w:rsid w:val="00091EEA"/>
    <w:rsid w:val="000932A3"/>
    <w:rsid w:val="00093CCF"/>
    <w:rsid w:val="000946B3"/>
    <w:rsid w:val="00096D1F"/>
    <w:rsid w:val="000975FC"/>
    <w:rsid w:val="000A0029"/>
    <w:rsid w:val="000A2677"/>
    <w:rsid w:val="000A2D83"/>
    <w:rsid w:val="000A2FED"/>
    <w:rsid w:val="000A3E65"/>
    <w:rsid w:val="000A48E4"/>
    <w:rsid w:val="000A5853"/>
    <w:rsid w:val="000A75C6"/>
    <w:rsid w:val="000B003B"/>
    <w:rsid w:val="000B03CA"/>
    <w:rsid w:val="000B1829"/>
    <w:rsid w:val="000B1F30"/>
    <w:rsid w:val="000B349E"/>
    <w:rsid w:val="000B48C5"/>
    <w:rsid w:val="000B4EE9"/>
    <w:rsid w:val="000B5C2C"/>
    <w:rsid w:val="000C17BF"/>
    <w:rsid w:val="000C3AC8"/>
    <w:rsid w:val="000D0914"/>
    <w:rsid w:val="000D1151"/>
    <w:rsid w:val="000D486B"/>
    <w:rsid w:val="000D535C"/>
    <w:rsid w:val="000D61F7"/>
    <w:rsid w:val="000D6AE4"/>
    <w:rsid w:val="000D6BE0"/>
    <w:rsid w:val="000D7427"/>
    <w:rsid w:val="000E087B"/>
    <w:rsid w:val="000E2E4C"/>
    <w:rsid w:val="000E3D2D"/>
    <w:rsid w:val="000E3DD6"/>
    <w:rsid w:val="000E3E9D"/>
    <w:rsid w:val="000E40EC"/>
    <w:rsid w:val="000E42D4"/>
    <w:rsid w:val="000E45E5"/>
    <w:rsid w:val="000E4835"/>
    <w:rsid w:val="000E62FE"/>
    <w:rsid w:val="000E6575"/>
    <w:rsid w:val="000E6637"/>
    <w:rsid w:val="000E6677"/>
    <w:rsid w:val="000E670E"/>
    <w:rsid w:val="000E6D6D"/>
    <w:rsid w:val="000E6E1F"/>
    <w:rsid w:val="000E7C8D"/>
    <w:rsid w:val="000F1B74"/>
    <w:rsid w:val="000F2D6A"/>
    <w:rsid w:val="000F34B5"/>
    <w:rsid w:val="000F5948"/>
    <w:rsid w:val="001006D2"/>
    <w:rsid w:val="0010209E"/>
    <w:rsid w:val="00103244"/>
    <w:rsid w:val="001033B1"/>
    <w:rsid w:val="001038AC"/>
    <w:rsid w:val="00103CF5"/>
    <w:rsid w:val="00105484"/>
    <w:rsid w:val="00105EA9"/>
    <w:rsid w:val="00106CA6"/>
    <w:rsid w:val="00110619"/>
    <w:rsid w:val="001142D2"/>
    <w:rsid w:val="00114466"/>
    <w:rsid w:val="00116588"/>
    <w:rsid w:val="00116DD0"/>
    <w:rsid w:val="00117892"/>
    <w:rsid w:val="00120AB2"/>
    <w:rsid w:val="00120BF1"/>
    <w:rsid w:val="00123A53"/>
    <w:rsid w:val="0012649C"/>
    <w:rsid w:val="00126EAF"/>
    <w:rsid w:val="00130B93"/>
    <w:rsid w:val="00131F48"/>
    <w:rsid w:val="001320F7"/>
    <w:rsid w:val="00132810"/>
    <w:rsid w:val="00133412"/>
    <w:rsid w:val="001335EA"/>
    <w:rsid w:val="001342A3"/>
    <w:rsid w:val="001349AC"/>
    <w:rsid w:val="00134AE0"/>
    <w:rsid w:val="00134FE8"/>
    <w:rsid w:val="001363DE"/>
    <w:rsid w:val="001368D1"/>
    <w:rsid w:val="0013732E"/>
    <w:rsid w:val="00137BB1"/>
    <w:rsid w:val="00140604"/>
    <w:rsid w:val="0014187F"/>
    <w:rsid w:val="00141916"/>
    <w:rsid w:val="001421F3"/>
    <w:rsid w:val="00143396"/>
    <w:rsid w:val="001440E5"/>
    <w:rsid w:val="00145324"/>
    <w:rsid w:val="00147657"/>
    <w:rsid w:val="001509CE"/>
    <w:rsid w:val="00151A15"/>
    <w:rsid w:val="00151A4C"/>
    <w:rsid w:val="001540BA"/>
    <w:rsid w:val="00157CBD"/>
    <w:rsid w:val="001603FB"/>
    <w:rsid w:val="00161D4B"/>
    <w:rsid w:val="00161EBF"/>
    <w:rsid w:val="00163FFB"/>
    <w:rsid w:val="0016434F"/>
    <w:rsid w:val="00164B68"/>
    <w:rsid w:val="00165944"/>
    <w:rsid w:val="00167D31"/>
    <w:rsid w:val="00167F1C"/>
    <w:rsid w:val="00170261"/>
    <w:rsid w:val="0017281F"/>
    <w:rsid w:val="00173514"/>
    <w:rsid w:val="00173CEA"/>
    <w:rsid w:val="001749CD"/>
    <w:rsid w:val="00174A25"/>
    <w:rsid w:val="00177590"/>
    <w:rsid w:val="00181BB3"/>
    <w:rsid w:val="00182B1F"/>
    <w:rsid w:val="001844CE"/>
    <w:rsid w:val="0018475D"/>
    <w:rsid w:val="00184EAC"/>
    <w:rsid w:val="00185FBD"/>
    <w:rsid w:val="00186A52"/>
    <w:rsid w:val="00187093"/>
    <w:rsid w:val="001877B0"/>
    <w:rsid w:val="00187A31"/>
    <w:rsid w:val="00187ED4"/>
    <w:rsid w:val="001908C9"/>
    <w:rsid w:val="00190EAE"/>
    <w:rsid w:val="00191D7B"/>
    <w:rsid w:val="00192B1B"/>
    <w:rsid w:val="001935F6"/>
    <w:rsid w:val="00193AC2"/>
    <w:rsid w:val="00195E92"/>
    <w:rsid w:val="00195F23"/>
    <w:rsid w:val="00196A3D"/>
    <w:rsid w:val="001A06F5"/>
    <w:rsid w:val="001A0EDA"/>
    <w:rsid w:val="001A1111"/>
    <w:rsid w:val="001A21CE"/>
    <w:rsid w:val="001A2656"/>
    <w:rsid w:val="001A2696"/>
    <w:rsid w:val="001A27F2"/>
    <w:rsid w:val="001A3767"/>
    <w:rsid w:val="001A6802"/>
    <w:rsid w:val="001A6E71"/>
    <w:rsid w:val="001A6F69"/>
    <w:rsid w:val="001A7D51"/>
    <w:rsid w:val="001B061A"/>
    <w:rsid w:val="001B0825"/>
    <w:rsid w:val="001B0BE2"/>
    <w:rsid w:val="001B10C1"/>
    <w:rsid w:val="001B194B"/>
    <w:rsid w:val="001B2095"/>
    <w:rsid w:val="001B2AE8"/>
    <w:rsid w:val="001B2E12"/>
    <w:rsid w:val="001B62C3"/>
    <w:rsid w:val="001B6357"/>
    <w:rsid w:val="001B7158"/>
    <w:rsid w:val="001B79C2"/>
    <w:rsid w:val="001C22AB"/>
    <w:rsid w:val="001C34DE"/>
    <w:rsid w:val="001C685F"/>
    <w:rsid w:val="001C6C15"/>
    <w:rsid w:val="001C6F17"/>
    <w:rsid w:val="001C7D55"/>
    <w:rsid w:val="001D27FD"/>
    <w:rsid w:val="001D51D6"/>
    <w:rsid w:val="001D51F7"/>
    <w:rsid w:val="001D52F9"/>
    <w:rsid w:val="001D5C68"/>
    <w:rsid w:val="001D6CF3"/>
    <w:rsid w:val="001E0018"/>
    <w:rsid w:val="001E0280"/>
    <w:rsid w:val="001E12A0"/>
    <w:rsid w:val="001E17BF"/>
    <w:rsid w:val="001E17C8"/>
    <w:rsid w:val="001E217B"/>
    <w:rsid w:val="001E329C"/>
    <w:rsid w:val="001E364C"/>
    <w:rsid w:val="001E4178"/>
    <w:rsid w:val="001E4444"/>
    <w:rsid w:val="001E5835"/>
    <w:rsid w:val="001F1653"/>
    <w:rsid w:val="001F1C23"/>
    <w:rsid w:val="001F28D4"/>
    <w:rsid w:val="001F375C"/>
    <w:rsid w:val="001F5334"/>
    <w:rsid w:val="001F5827"/>
    <w:rsid w:val="001F5BBF"/>
    <w:rsid w:val="002010A3"/>
    <w:rsid w:val="00201301"/>
    <w:rsid w:val="002028CB"/>
    <w:rsid w:val="00202988"/>
    <w:rsid w:val="00202F96"/>
    <w:rsid w:val="002030B2"/>
    <w:rsid w:val="00203EAB"/>
    <w:rsid w:val="0020400D"/>
    <w:rsid w:val="00204949"/>
    <w:rsid w:val="00205D4A"/>
    <w:rsid w:val="00205DC6"/>
    <w:rsid w:val="00206966"/>
    <w:rsid w:val="0020699D"/>
    <w:rsid w:val="00206E0F"/>
    <w:rsid w:val="002072A6"/>
    <w:rsid w:val="00207C43"/>
    <w:rsid w:val="002102CB"/>
    <w:rsid w:val="002105A1"/>
    <w:rsid w:val="00211500"/>
    <w:rsid w:val="002116CF"/>
    <w:rsid w:val="002116E4"/>
    <w:rsid w:val="00211996"/>
    <w:rsid w:val="00212583"/>
    <w:rsid w:val="00212B69"/>
    <w:rsid w:val="00214F02"/>
    <w:rsid w:val="00214F18"/>
    <w:rsid w:val="00215A95"/>
    <w:rsid w:val="00215D63"/>
    <w:rsid w:val="00216419"/>
    <w:rsid w:val="00216FD3"/>
    <w:rsid w:val="002178A0"/>
    <w:rsid w:val="002217F5"/>
    <w:rsid w:val="00222175"/>
    <w:rsid w:val="00224001"/>
    <w:rsid w:val="00224816"/>
    <w:rsid w:val="0022656F"/>
    <w:rsid w:val="00226962"/>
    <w:rsid w:val="00232720"/>
    <w:rsid w:val="00232A51"/>
    <w:rsid w:val="00234690"/>
    <w:rsid w:val="002355FD"/>
    <w:rsid w:val="00236E0B"/>
    <w:rsid w:val="00236F5C"/>
    <w:rsid w:val="00237923"/>
    <w:rsid w:val="00240432"/>
    <w:rsid w:val="002413A0"/>
    <w:rsid w:val="002417A1"/>
    <w:rsid w:val="002420E6"/>
    <w:rsid w:val="0024216E"/>
    <w:rsid w:val="00243D0A"/>
    <w:rsid w:val="00243EB6"/>
    <w:rsid w:val="00244137"/>
    <w:rsid w:val="002444C8"/>
    <w:rsid w:val="00244EBA"/>
    <w:rsid w:val="00244ED4"/>
    <w:rsid w:val="002460E5"/>
    <w:rsid w:val="0024745B"/>
    <w:rsid w:val="00247BCE"/>
    <w:rsid w:val="002517A4"/>
    <w:rsid w:val="00253D1F"/>
    <w:rsid w:val="00254D89"/>
    <w:rsid w:val="0025578C"/>
    <w:rsid w:val="0025765C"/>
    <w:rsid w:val="0026066F"/>
    <w:rsid w:val="00261961"/>
    <w:rsid w:val="0026202C"/>
    <w:rsid w:val="002624B4"/>
    <w:rsid w:val="00262911"/>
    <w:rsid w:val="00263D34"/>
    <w:rsid w:val="00263F09"/>
    <w:rsid w:val="0026405C"/>
    <w:rsid w:val="00265018"/>
    <w:rsid w:val="0027175B"/>
    <w:rsid w:val="0027182E"/>
    <w:rsid w:val="00271BCF"/>
    <w:rsid w:val="00271C53"/>
    <w:rsid w:val="0027280E"/>
    <w:rsid w:val="00273DC5"/>
    <w:rsid w:val="00276143"/>
    <w:rsid w:val="00276922"/>
    <w:rsid w:val="00277DD1"/>
    <w:rsid w:val="0028016C"/>
    <w:rsid w:val="00280303"/>
    <w:rsid w:val="00280AC5"/>
    <w:rsid w:val="00280D5D"/>
    <w:rsid w:val="00281723"/>
    <w:rsid w:val="00281EF1"/>
    <w:rsid w:val="002820D9"/>
    <w:rsid w:val="00282836"/>
    <w:rsid w:val="002828CB"/>
    <w:rsid w:val="00283623"/>
    <w:rsid w:val="00283A2E"/>
    <w:rsid w:val="00283DDF"/>
    <w:rsid w:val="00284C00"/>
    <w:rsid w:val="002853C7"/>
    <w:rsid w:val="002901CA"/>
    <w:rsid w:val="002909F6"/>
    <w:rsid w:val="00292019"/>
    <w:rsid w:val="0029261A"/>
    <w:rsid w:val="00293341"/>
    <w:rsid w:val="00294036"/>
    <w:rsid w:val="0029416C"/>
    <w:rsid w:val="00294DD1"/>
    <w:rsid w:val="00295369"/>
    <w:rsid w:val="00295CC7"/>
    <w:rsid w:val="00297EDD"/>
    <w:rsid w:val="002A022B"/>
    <w:rsid w:val="002A0536"/>
    <w:rsid w:val="002A055D"/>
    <w:rsid w:val="002A0938"/>
    <w:rsid w:val="002A0AFB"/>
    <w:rsid w:val="002A0EE2"/>
    <w:rsid w:val="002A12F0"/>
    <w:rsid w:val="002A1845"/>
    <w:rsid w:val="002A253C"/>
    <w:rsid w:val="002A3145"/>
    <w:rsid w:val="002A331E"/>
    <w:rsid w:val="002A3B65"/>
    <w:rsid w:val="002A42DB"/>
    <w:rsid w:val="002A4E66"/>
    <w:rsid w:val="002A6D48"/>
    <w:rsid w:val="002A6E5F"/>
    <w:rsid w:val="002A79A3"/>
    <w:rsid w:val="002B06A2"/>
    <w:rsid w:val="002B284F"/>
    <w:rsid w:val="002B2C80"/>
    <w:rsid w:val="002B4748"/>
    <w:rsid w:val="002B4F67"/>
    <w:rsid w:val="002B75D9"/>
    <w:rsid w:val="002B7B0A"/>
    <w:rsid w:val="002C0401"/>
    <w:rsid w:val="002C0578"/>
    <w:rsid w:val="002C1557"/>
    <w:rsid w:val="002C172F"/>
    <w:rsid w:val="002C1DB8"/>
    <w:rsid w:val="002C200C"/>
    <w:rsid w:val="002C45F4"/>
    <w:rsid w:val="002C51AB"/>
    <w:rsid w:val="002C5BB8"/>
    <w:rsid w:val="002C6952"/>
    <w:rsid w:val="002C7815"/>
    <w:rsid w:val="002D0750"/>
    <w:rsid w:val="002D1631"/>
    <w:rsid w:val="002D1C4D"/>
    <w:rsid w:val="002D290F"/>
    <w:rsid w:val="002D411D"/>
    <w:rsid w:val="002D45BB"/>
    <w:rsid w:val="002D4724"/>
    <w:rsid w:val="002D4AB7"/>
    <w:rsid w:val="002D4FD4"/>
    <w:rsid w:val="002D51EE"/>
    <w:rsid w:val="002D5F63"/>
    <w:rsid w:val="002E0207"/>
    <w:rsid w:val="002E31BE"/>
    <w:rsid w:val="002E331F"/>
    <w:rsid w:val="002E3D34"/>
    <w:rsid w:val="002E5A0F"/>
    <w:rsid w:val="002E5D8B"/>
    <w:rsid w:val="002E77F6"/>
    <w:rsid w:val="002F0415"/>
    <w:rsid w:val="002F1038"/>
    <w:rsid w:val="002F26D0"/>
    <w:rsid w:val="002F2FC2"/>
    <w:rsid w:val="002F5098"/>
    <w:rsid w:val="002F6156"/>
    <w:rsid w:val="002F77BB"/>
    <w:rsid w:val="00302505"/>
    <w:rsid w:val="00302EAD"/>
    <w:rsid w:val="00303F5D"/>
    <w:rsid w:val="00304A51"/>
    <w:rsid w:val="00304B2F"/>
    <w:rsid w:val="00306B90"/>
    <w:rsid w:val="00306EB9"/>
    <w:rsid w:val="003109C8"/>
    <w:rsid w:val="00311506"/>
    <w:rsid w:val="00311992"/>
    <w:rsid w:val="003119F4"/>
    <w:rsid w:val="00311C1B"/>
    <w:rsid w:val="00312EF1"/>
    <w:rsid w:val="00315C97"/>
    <w:rsid w:val="00315F45"/>
    <w:rsid w:val="0031754B"/>
    <w:rsid w:val="00317BC1"/>
    <w:rsid w:val="00317DB7"/>
    <w:rsid w:val="00320698"/>
    <w:rsid w:val="00320EFE"/>
    <w:rsid w:val="0032321B"/>
    <w:rsid w:val="003240FB"/>
    <w:rsid w:val="003248BD"/>
    <w:rsid w:val="00324AE5"/>
    <w:rsid w:val="0032536D"/>
    <w:rsid w:val="00325839"/>
    <w:rsid w:val="00327062"/>
    <w:rsid w:val="00331088"/>
    <w:rsid w:val="0033224E"/>
    <w:rsid w:val="00332399"/>
    <w:rsid w:val="00332914"/>
    <w:rsid w:val="0033418E"/>
    <w:rsid w:val="003344B9"/>
    <w:rsid w:val="00335131"/>
    <w:rsid w:val="00335EC9"/>
    <w:rsid w:val="00336073"/>
    <w:rsid w:val="00336683"/>
    <w:rsid w:val="003366B2"/>
    <w:rsid w:val="00337769"/>
    <w:rsid w:val="00337C7C"/>
    <w:rsid w:val="00340967"/>
    <w:rsid w:val="003413DA"/>
    <w:rsid w:val="00341CA0"/>
    <w:rsid w:val="00341CF0"/>
    <w:rsid w:val="003425F2"/>
    <w:rsid w:val="00342DE7"/>
    <w:rsid w:val="003435B6"/>
    <w:rsid w:val="003441DA"/>
    <w:rsid w:val="003441F2"/>
    <w:rsid w:val="003445BF"/>
    <w:rsid w:val="00346A85"/>
    <w:rsid w:val="003472E2"/>
    <w:rsid w:val="003516F4"/>
    <w:rsid w:val="00352809"/>
    <w:rsid w:val="00352A28"/>
    <w:rsid w:val="00353313"/>
    <w:rsid w:val="00353B65"/>
    <w:rsid w:val="00353D8C"/>
    <w:rsid w:val="0035588E"/>
    <w:rsid w:val="00360840"/>
    <w:rsid w:val="003609B3"/>
    <w:rsid w:val="00360B2D"/>
    <w:rsid w:val="00361DC5"/>
    <w:rsid w:val="00363BA3"/>
    <w:rsid w:val="00364233"/>
    <w:rsid w:val="003642A0"/>
    <w:rsid w:val="00365AB6"/>
    <w:rsid w:val="00366A6C"/>
    <w:rsid w:val="00366F12"/>
    <w:rsid w:val="003672B3"/>
    <w:rsid w:val="0036769D"/>
    <w:rsid w:val="003707FE"/>
    <w:rsid w:val="00372149"/>
    <w:rsid w:val="00374778"/>
    <w:rsid w:val="003756B7"/>
    <w:rsid w:val="0037793C"/>
    <w:rsid w:val="00377F25"/>
    <w:rsid w:val="003801CE"/>
    <w:rsid w:val="00380337"/>
    <w:rsid w:val="0038217E"/>
    <w:rsid w:val="00382E58"/>
    <w:rsid w:val="00382E6B"/>
    <w:rsid w:val="00383852"/>
    <w:rsid w:val="0038776E"/>
    <w:rsid w:val="0039252D"/>
    <w:rsid w:val="00393092"/>
    <w:rsid w:val="0039504E"/>
    <w:rsid w:val="003968AC"/>
    <w:rsid w:val="003973D3"/>
    <w:rsid w:val="00397EA5"/>
    <w:rsid w:val="003A0028"/>
    <w:rsid w:val="003A106F"/>
    <w:rsid w:val="003A18E3"/>
    <w:rsid w:val="003A18E6"/>
    <w:rsid w:val="003A1D46"/>
    <w:rsid w:val="003A36EA"/>
    <w:rsid w:val="003A3B50"/>
    <w:rsid w:val="003A500B"/>
    <w:rsid w:val="003A52E3"/>
    <w:rsid w:val="003A6D84"/>
    <w:rsid w:val="003A779E"/>
    <w:rsid w:val="003A7A6F"/>
    <w:rsid w:val="003B1B2A"/>
    <w:rsid w:val="003B2598"/>
    <w:rsid w:val="003B27DE"/>
    <w:rsid w:val="003B60BB"/>
    <w:rsid w:val="003C2252"/>
    <w:rsid w:val="003C4B77"/>
    <w:rsid w:val="003C7215"/>
    <w:rsid w:val="003C795B"/>
    <w:rsid w:val="003C7E0A"/>
    <w:rsid w:val="003D0FC0"/>
    <w:rsid w:val="003D16FF"/>
    <w:rsid w:val="003D25BF"/>
    <w:rsid w:val="003D2DD1"/>
    <w:rsid w:val="003D3B01"/>
    <w:rsid w:val="003D48BA"/>
    <w:rsid w:val="003D60ED"/>
    <w:rsid w:val="003D6D22"/>
    <w:rsid w:val="003E0299"/>
    <w:rsid w:val="003E1450"/>
    <w:rsid w:val="003E1705"/>
    <w:rsid w:val="003E19B7"/>
    <w:rsid w:val="003E272E"/>
    <w:rsid w:val="003E4514"/>
    <w:rsid w:val="003E4673"/>
    <w:rsid w:val="003E4C8A"/>
    <w:rsid w:val="003E5F5C"/>
    <w:rsid w:val="003E6888"/>
    <w:rsid w:val="003E79FB"/>
    <w:rsid w:val="003F19C3"/>
    <w:rsid w:val="003F3443"/>
    <w:rsid w:val="003F3B53"/>
    <w:rsid w:val="003F40B6"/>
    <w:rsid w:val="003F45FB"/>
    <w:rsid w:val="003F4AEF"/>
    <w:rsid w:val="003F6D0D"/>
    <w:rsid w:val="003F77E7"/>
    <w:rsid w:val="003F7C29"/>
    <w:rsid w:val="00400785"/>
    <w:rsid w:val="0040126F"/>
    <w:rsid w:val="00401739"/>
    <w:rsid w:val="00401A67"/>
    <w:rsid w:val="00401C84"/>
    <w:rsid w:val="0040213A"/>
    <w:rsid w:val="00402140"/>
    <w:rsid w:val="00402495"/>
    <w:rsid w:val="004025B6"/>
    <w:rsid w:val="00402DC8"/>
    <w:rsid w:val="0040363D"/>
    <w:rsid w:val="00403ADF"/>
    <w:rsid w:val="00403D7C"/>
    <w:rsid w:val="00404228"/>
    <w:rsid w:val="00404D5C"/>
    <w:rsid w:val="004053F2"/>
    <w:rsid w:val="004069F4"/>
    <w:rsid w:val="00407BFC"/>
    <w:rsid w:val="004102A5"/>
    <w:rsid w:val="00411A49"/>
    <w:rsid w:val="00411B74"/>
    <w:rsid w:val="00411FDB"/>
    <w:rsid w:val="004134EC"/>
    <w:rsid w:val="004137D2"/>
    <w:rsid w:val="00413DA6"/>
    <w:rsid w:val="00414424"/>
    <w:rsid w:val="0041531F"/>
    <w:rsid w:val="004156DB"/>
    <w:rsid w:val="00415734"/>
    <w:rsid w:val="00415B07"/>
    <w:rsid w:val="004219F4"/>
    <w:rsid w:val="00422FF4"/>
    <w:rsid w:val="004233A9"/>
    <w:rsid w:val="00426C6B"/>
    <w:rsid w:val="00427B61"/>
    <w:rsid w:val="00427E7E"/>
    <w:rsid w:val="00430424"/>
    <w:rsid w:val="00430795"/>
    <w:rsid w:val="004316DD"/>
    <w:rsid w:val="00432DAF"/>
    <w:rsid w:val="00432DB7"/>
    <w:rsid w:val="00433BB4"/>
    <w:rsid w:val="004348DB"/>
    <w:rsid w:val="00436A26"/>
    <w:rsid w:val="00437B03"/>
    <w:rsid w:val="00441277"/>
    <w:rsid w:val="00441D92"/>
    <w:rsid w:val="00445CF6"/>
    <w:rsid w:val="00445D99"/>
    <w:rsid w:val="0044607D"/>
    <w:rsid w:val="00450EA4"/>
    <w:rsid w:val="00454DD9"/>
    <w:rsid w:val="004555D5"/>
    <w:rsid w:val="00455DF1"/>
    <w:rsid w:val="004560E7"/>
    <w:rsid w:val="00461ABF"/>
    <w:rsid w:val="00461B44"/>
    <w:rsid w:val="00461C59"/>
    <w:rsid w:val="00462F19"/>
    <w:rsid w:val="004637F5"/>
    <w:rsid w:val="00464B55"/>
    <w:rsid w:val="00467EE9"/>
    <w:rsid w:val="0047073F"/>
    <w:rsid w:val="00470E33"/>
    <w:rsid w:val="004710F9"/>
    <w:rsid w:val="00471837"/>
    <w:rsid w:val="0047204C"/>
    <w:rsid w:val="0047216D"/>
    <w:rsid w:val="004724C7"/>
    <w:rsid w:val="0047614D"/>
    <w:rsid w:val="00476FA2"/>
    <w:rsid w:val="00477222"/>
    <w:rsid w:val="0048029E"/>
    <w:rsid w:val="00480DE2"/>
    <w:rsid w:val="00481025"/>
    <w:rsid w:val="004833AB"/>
    <w:rsid w:val="00486008"/>
    <w:rsid w:val="00486821"/>
    <w:rsid w:val="00486E38"/>
    <w:rsid w:val="004873EA"/>
    <w:rsid w:val="004877E1"/>
    <w:rsid w:val="00491D69"/>
    <w:rsid w:val="004929D8"/>
    <w:rsid w:val="00494365"/>
    <w:rsid w:val="00494BDD"/>
    <w:rsid w:val="00495635"/>
    <w:rsid w:val="00495DA4"/>
    <w:rsid w:val="004973C0"/>
    <w:rsid w:val="0049780A"/>
    <w:rsid w:val="004A2617"/>
    <w:rsid w:val="004A2E3F"/>
    <w:rsid w:val="004A3A8A"/>
    <w:rsid w:val="004A6FC5"/>
    <w:rsid w:val="004A776C"/>
    <w:rsid w:val="004A7CE4"/>
    <w:rsid w:val="004B122B"/>
    <w:rsid w:val="004B1246"/>
    <w:rsid w:val="004B13FF"/>
    <w:rsid w:val="004B3C84"/>
    <w:rsid w:val="004B426A"/>
    <w:rsid w:val="004B4A1E"/>
    <w:rsid w:val="004B4C1E"/>
    <w:rsid w:val="004B4E6E"/>
    <w:rsid w:val="004B5DF5"/>
    <w:rsid w:val="004B6601"/>
    <w:rsid w:val="004B9F80"/>
    <w:rsid w:val="004C077D"/>
    <w:rsid w:val="004C09B0"/>
    <w:rsid w:val="004C100B"/>
    <w:rsid w:val="004C123B"/>
    <w:rsid w:val="004C2645"/>
    <w:rsid w:val="004C4355"/>
    <w:rsid w:val="004C4BE6"/>
    <w:rsid w:val="004C4F93"/>
    <w:rsid w:val="004C618E"/>
    <w:rsid w:val="004C684B"/>
    <w:rsid w:val="004C75A4"/>
    <w:rsid w:val="004D046D"/>
    <w:rsid w:val="004D05DD"/>
    <w:rsid w:val="004D073C"/>
    <w:rsid w:val="004D0BDE"/>
    <w:rsid w:val="004D1AD4"/>
    <w:rsid w:val="004D1D40"/>
    <w:rsid w:val="004D21BD"/>
    <w:rsid w:val="004D34A7"/>
    <w:rsid w:val="004D3DBA"/>
    <w:rsid w:val="004D4236"/>
    <w:rsid w:val="004D4E67"/>
    <w:rsid w:val="004D6065"/>
    <w:rsid w:val="004D6AE8"/>
    <w:rsid w:val="004D6F51"/>
    <w:rsid w:val="004D7C03"/>
    <w:rsid w:val="004D7F7E"/>
    <w:rsid w:val="004E0AC4"/>
    <w:rsid w:val="004E0FC3"/>
    <w:rsid w:val="004E2586"/>
    <w:rsid w:val="004E5C0F"/>
    <w:rsid w:val="004E6243"/>
    <w:rsid w:val="004F09AD"/>
    <w:rsid w:val="004F63E9"/>
    <w:rsid w:val="004F6C3A"/>
    <w:rsid w:val="004F71C9"/>
    <w:rsid w:val="005027C9"/>
    <w:rsid w:val="00502847"/>
    <w:rsid w:val="00502C62"/>
    <w:rsid w:val="00504980"/>
    <w:rsid w:val="00506B70"/>
    <w:rsid w:val="005070D1"/>
    <w:rsid w:val="00507DDB"/>
    <w:rsid w:val="00510338"/>
    <w:rsid w:val="005111F9"/>
    <w:rsid w:val="00512AEB"/>
    <w:rsid w:val="00512F8B"/>
    <w:rsid w:val="00513451"/>
    <w:rsid w:val="00513DEA"/>
    <w:rsid w:val="0051595D"/>
    <w:rsid w:val="00520951"/>
    <w:rsid w:val="00520B98"/>
    <w:rsid w:val="0052155A"/>
    <w:rsid w:val="005224E0"/>
    <w:rsid w:val="00522604"/>
    <w:rsid w:val="00522A94"/>
    <w:rsid w:val="0052338D"/>
    <w:rsid w:val="00523DF5"/>
    <w:rsid w:val="00524DA4"/>
    <w:rsid w:val="005267AB"/>
    <w:rsid w:val="00527E17"/>
    <w:rsid w:val="0052C4D7"/>
    <w:rsid w:val="00531107"/>
    <w:rsid w:val="005325C8"/>
    <w:rsid w:val="00535D20"/>
    <w:rsid w:val="00535DE8"/>
    <w:rsid w:val="00536718"/>
    <w:rsid w:val="00537AE2"/>
    <w:rsid w:val="00537F45"/>
    <w:rsid w:val="00540E44"/>
    <w:rsid w:val="00541223"/>
    <w:rsid w:val="00541751"/>
    <w:rsid w:val="0054397F"/>
    <w:rsid w:val="00544D8B"/>
    <w:rsid w:val="00544E26"/>
    <w:rsid w:val="005452BD"/>
    <w:rsid w:val="00546FFF"/>
    <w:rsid w:val="00550068"/>
    <w:rsid w:val="005505B3"/>
    <w:rsid w:val="0055107B"/>
    <w:rsid w:val="005515FF"/>
    <w:rsid w:val="005517E9"/>
    <w:rsid w:val="00551FAD"/>
    <w:rsid w:val="00555398"/>
    <w:rsid w:val="00555CC2"/>
    <w:rsid w:val="00560D9B"/>
    <w:rsid w:val="00560FA4"/>
    <w:rsid w:val="0056181E"/>
    <w:rsid w:val="00561BA3"/>
    <w:rsid w:val="0056269A"/>
    <w:rsid w:val="00563427"/>
    <w:rsid w:val="005644A5"/>
    <w:rsid w:val="0056491C"/>
    <w:rsid w:val="00564DFD"/>
    <w:rsid w:val="00565224"/>
    <w:rsid w:val="00565D22"/>
    <w:rsid w:val="005661AD"/>
    <w:rsid w:val="005701C6"/>
    <w:rsid w:val="005725CC"/>
    <w:rsid w:val="00573610"/>
    <w:rsid w:val="005754DA"/>
    <w:rsid w:val="005771F9"/>
    <w:rsid w:val="00577649"/>
    <w:rsid w:val="00580C9E"/>
    <w:rsid w:val="00581D7A"/>
    <w:rsid w:val="00583CB7"/>
    <w:rsid w:val="005866A1"/>
    <w:rsid w:val="00586A18"/>
    <w:rsid w:val="00586E08"/>
    <w:rsid w:val="005874BE"/>
    <w:rsid w:val="0059002F"/>
    <w:rsid w:val="00591658"/>
    <w:rsid w:val="00591818"/>
    <w:rsid w:val="00591C10"/>
    <w:rsid w:val="005924D5"/>
    <w:rsid w:val="005935E8"/>
    <w:rsid w:val="00593AB0"/>
    <w:rsid w:val="00593E50"/>
    <w:rsid w:val="00594ABE"/>
    <w:rsid w:val="00594CBA"/>
    <w:rsid w:val="00596613"/>
    <w:rsid w:val="00596633"/>
    <w:rsid w:val="0059665B"/>
    <w:rsid w:val="00597D83"/>
    <w:rsid w:val="005A0123"/>
    <w:rsid w:val="005A01B3"/>
    <w:rsid w:val="005A0361"/>
    <w:rsid w:val="005A226B"/>
    <w:rsid w:val="005A2DFE"/>
    <w:rsid w:val="005A5093"/>
    <w:rsid w:val="005A7DD0"/>
    <w:rsid w:val="005B001B"/>
    <w:rsid w:val="005B02C1"/>
    <w:rsid w:val="005B0519"/>
    <w:rsid w:val="005B0CE5"/>
    <w:rsid w:val="005B1D2F"/>
    <w:rsid w:val="005B2A2B"/>
    <w:rsid w:val="005B3055"/>
    <w:rsid w:val="005B4D2A"/>
    <w:rsid w:val="005B5427"/>
    <w:rsid w:val="005B55F3"/>
    <w:rsid w:val="005B59D3"/>
    <w:rsid w:val="005B7E9B"/>
    <w:rsid w:val="005B7EE7"/>
    <w:rsid w:val="005C1A26"/>
    <w:rsid w:val="005C233C"/>
    <w:rsid w:val="005C2AE0"/>
    <w:rsid w:val="005C2F03"/>
    <w:rsid w:val="005C46E0"/>
    <w:rsid w:val="005C5091"/>
    <w:rsid w:val="005C55F4"/>
    <w:rsid w:val="005C5F07"/>
    <w:rsid w:val="005C7205"/>
    <w:rsid w:val="005C76D4"/>
    <w:rsid w:val="005D05E1"/>
    <w:rsid w:val="005D1993"/>
    <w:rsid w:val="005D49BB"/>
    <w:rsid w:val="005D516A"/>
    <w:rsid w:val="005D59FF"/>
    <w:rsid w:val="005D5D36"/>
    <w:rsid w:val="005D712D"/>
    <w:rsid w:val="005D75EF"/>
    <w:rsid w:val="005D7869"/>
    <w:rsid w:val="005E1A38"/>
    <w:rsid w:val="005E1C37"/>
    <w:rsid w:val="005E24FC"/>
    <w:rsid w:val="005E3174"/>
    <w:rsid w:val="005E368C"/>
    <w:rsid w:val="005E4B60"/>
    <w:rsid w:val="005E4C2B"/>
    <w:rsid w:val="005E5063"/>
    <w:rsid w:val="005E57A1"/>
    <w:rsid w:val="005E5E9F"/>
    <w:rsid w:val="005E7C5C"/>
    <w:rsid w:val="005E7EF6"/>
    <w:rsid w:val="005F001F"/>
    <w:rsid w:val="005F145A"/>
    <w:rsid w:val="005F1B84"/>
    <w:rsid w:val="005F2319"/>
    <w:rsid w:val="005F2AB5"/>
    <w:rsid w:val="005F3606"/>
    <w:rsid w:val="005F37E4"/>
    <w:rsid w:val="005F485C"/>
    <w:rsid w:val="005F5B9E"/>
    <w:rsid w:val="005F7307"/>
    <w:rsid w:val="006011FE"/>
    <w:rsid w:val="006020F4"/>
    <w:rsid w:val="00602481"/>
    <w:rsid w:val="00603478"/>
    <w:rsid w:val="006045BF"/>
    <w:rsid w:val="0060487C"/>
    <w:rsid w:val="006071E2"/>
    <w:rsid w:val="006142A4"/>
    <w:rsid w:val="0061528A"/>
    <w:rsid w:val="00617C97"/>
    <w:rsid w:val="006201F8"/>
    <w:rsid w:val="00622827"/>
    <w:rsid w:val="006243F6"/>
    <w:rsid w:val="00626215"/>
    <w:rsid w:val="0062744E"/>
    <w:rsid w:val="00627AC6"/>
    <w:rsid w:val="006310E5"/>
    <w:rsid w:val="00631B75"/>
    <w:rsid w:val="006341B9"/>
    <w:rsid w:val="006346F2"/>
    <w:rsid w:val="00636E7F"/>
    <w:rsid w:val="006371CC"/>
    <w:rsid w:val="00637611"/>
    <w:rsid w:val="00637DF0"/>
    <w:rsid w:val="00640844"/>
    <w:rsid w:val="00641A34"/>
    <w:rsid w:val="00642F7C"/>
    <w:rsid w:val="00643320"/>
    <w:rsid w:val="006440AC"/>
    <w:rsid w:val="00644FA1"/>
    <w:rsid w:val="0064637F"/>
    <w:rsid w:val="00646C19"/>
    <w:rsid w:val="00647841"/>
    <w:rsid w:val="00650548"/>
    <w:rsid w:val="006529A6"/>
    <w:rsid w:val="0065465C"/>
    <w:rsid w:val="0065701B"/>
    <w:rsid w:val="00657195"/>
    <w:rsid w:val="00657D0E"/>
    <w:rsid w:val="0066157F"/>
    <w:rsid w:val="0066307E"/>
    <w:rsid w:val="00663EB2"/>
    <w:rsid w:val="00663EEF"/>
    <w:rsid w:val="00664FB8"/>
    <w:rsid w:val="00665CC6"/>
    <w:rsid w:val="00667196"/>
    <w:rsid w:val="006720CA"/>
    <w:rsid w:val="00672455"/>
    <w:rsid w:val="006725E7"/>
    <w:rsid w:val="00673AB5"/>
    <w:rsid w:val="006740E2"/>
    <w:rsid w:val="0067447B"/>
    <w:rsid w:val="00677C0D"/>
    <w:rsid w:val="0068192B"/>
    <w:rsid w:val="00683A94"/>
    <w:rsid w:val="00684489"/>
    <w:rsid w:val="00685DEA"/>
    <w:rsid w:val="00685FEA"/>
    <w:rsid w:val="006862E3"/>
    <w:rsid w:val="00686E27"/>
    <w:rsid w:val="006872C9"/>
    <w:rsid w:val="0069207C"/>
    <w:rsid w:val="00692F56"/>
    <w:rsid w:val="006933B4"/>
    <w:rsid w:val="00693647"/>
    <w:rsid w:val="00693D32"/>
    <w:rsid w:val="00694F3A"/>
    <w:rsid w:val="0069537F"/>
    <w:rsid w:val="00695538"/>
    <w:rsid w:val="006957C7"/>
    <w:rsid w:val="00695D0C"/>
    <w:rsid w:val="00696C84"/>
    <w:rsid w:val="00696EB8"/>
    <w:rsid w:val="006972D7"/>
    <w:rsid w:val="00697952"/>
    <w:rsid w:val="006A0ECC"/>
    <w:rsid w:val="006A2CFF"/>
    <w:rsid w:val="006A2E32"/>
    <w:rsid w:val="006A3A94"/>
    <w:rsid w:val="006A484C"/>
    <w:rsid w:val="006A49B0"/>
    <w:rsid w:val="006A51BA"/>
    <w:rsid w:val="006A5A6D"/>
    <w:rsid w:val="006A7BBD"/>
    <w:rsid w:val="006B0C1F"/>
    <w:rsid w:val="006B37EF"/>
    <w:rsid w:val="006B3C84"/>
    <w:rsid w:val="006B4F25"/>
    <w:rsid w:val="006B5B8C"/>
    <w:rsid w:val="006B6484"/>
    <w:rsid w:val="006B7476"/>
    <w:rsid w:val="006B7587"/>
    <w:rsid w:val="006B7634"/>
    <w:rsid w:val="006B79B2"/>
    <w:rsid w:val="006C4387"/>
    <w:rsid w:val="006C47FF"/>
    <w:rsid w:val="006C4BE7"/>
    <w:rsid w:val="006C516F"/>
    <w:rsid w:val="006C571C"/>
    <w:rsid w:val="006C74A3"/>
    <w:rsid w:val="006C79C2"/>
    <w:rsid w:val="006D07FF"/>
    <w:rsid w:val="006D0BF3"/>
    <w:rsid w:val="006D0C8F"/>
    <w:rsid w:val="006D333C"/>
    <w:rsid w:val="006D3FD8"/>
    <w:rsid w:val="006D4104"/>
    <w:rsid w:val="006D4CA9"/>
    <w:rsid w:val="006D7852"/>
    <w:rsid w:val="006E15BA"/>
    <w:rsid w:val="006E2DC9"/>
    <w:rsid w:val="006E3846"/>
    <w:rsid w:val="006E5FB4"/>
    <w:rsid w:val="006E6114"/>
    <w:rsid w:val="006E6AE4"/>
    <w:rsid w:val="006E708C"/>
    <w:rsid w:val="006F1775"/>
    <w:rsid w:val="006F17F2"/>
    <w:rsid w:val="006F25C3"/>
    <w:rsid w:val="006F29B4"/>
    <w:rsid w:val="006F3F0A"/>
    <w:rsid w:val="006F488E"/>
    <w:rsid w:val="006F5082"/>
    <w:rsid w:val="006F52B5"/>
    <w:rsid w:val="006F7475"/>
    <w:rsid w:val="006F7479"/>
    <w:rsid w:val="006F74F0"/>
    <w:rsid w:val="006F79B7"/>
    <w:rsid w:val="006F7F01"/>
    <w:rsid w:val="00700142"/>
    <w:rsid w:val="0070063D"/>
    <w:rsid w:val="007009D4"/>
    <w:rsid w:val="00700D7E"/>
    <w:rsid w:val="00702FD3"/>
    <w:rsid w:val="007040A0"/>
    <w:rsid w:val="0070501B"/>
    <w:rsid w:val="0070589F"/>
    <w:rsid w:val="00706141"/>
    <w:rsid w:val="007063E7"/>
    <w:rsid w:val="00707113"/>
    <w:rsid w:val="007071C0"/>
    <w:rsid w:val="0070757B"/>
    <w:rsid w:val="0071196A"/>
    <w:rsid w:val="00713372"/>
    <w:rsid w:val="0071363C"/>
    <w:rsid w:val="0071400C"/>
    <w:rsid w:val="007151D9"/>
    <w:rsid w:val="0071582B"/>
    <w:rsid w:val="007158BF"/>
    <w:rsid w:val="00715E45"/>
    <w:rsid w:val="007162E7"/>
    <w:rsid w:val="007167C7"/>
    <w:rsid w:val="007205AE"/>
    <w:rsid w:val="00720DD9"/>
    <w:rsid w:val="007219BD"/>
    <w:rsid w:val="00721F1D"/>
    <w:rsid w:val="0072308C"/>
    <w:rsid w:val="007238D5"/>
    <w:rsid w:val="00723D21"/>
    <w:rsid w:val="00725CF3"/>
    <w:rsid w:val="00725F08"/>
    <w:rsid w:val="00726B18"/>
    <w:rsid w:val="00730B8C"/>
    <w:rsid w:val="00732E62"/>
    <w:rsid w:val="0073579A"/>
    <w:rsid w:val="00737B5A"/>
    <w:rsid w:val="00741542"/>
    <w:rsid w:val="00741644"/>
    <w:rsid w:val="00741979"/>
    <w:rsid w:val="007422B4"/>
    <w:rsid w:val="0074423F"/>
    <w:rsid w:val="0074563B"/>
    <w:rsid w:val="00746488"/>
    <w:rsid w:val="00746CD5"/>
    <w:rsid w:val="0075284C"/>
    <w:rsid w:val="00752893"/>
    <w:rsid w:val="0075365E"/>
    <w:rsid w:val="007547CA"/>
    <w:rsid w:val="00755117"/>
    <w:rsid w:val="00756115"/>
    <w:rsid w:val="007563EE"/>
    <w:rsid w:val="0075641A"/>
    <w:rsid w:val="00757339"/>
    <w:rsid w:val="00760CEF"/>
    <w:rsid w:val="00761B0E"/>
    <w:rsid w:val="00761B65"/>
    <w:rsid w:val="00761E0B"/>
    <w:rsid w:val="007630B4"/>
    <w:rsid w:val="00763913"/>
    <w:rsid w:val="00763AF7"/>
    <w:rsid w:val="00763BC8"/>
    <w:rsid w:val="00763DF8"/>
    <w:rsid w:val="00764334"/>
    <w:rsid w:val="007646B6"/>
    <w:rsid w:val="0076550C"/>
    <w:rsid w:val="00765DAF"/>
    <w:rsid w:val="00766A5F"/>
    <w:rsid w:val="0076723E"/>
    <w:rsid w:val="007679F6"/>
    <w:rsid w:val="00772D56"/>
    <w:rsid w:val="00772E51"/>
    <w:rsid w:val="0077477A"/>
    <w:rsid w:val="007751A1"/>
    <w:rsid w:val="00775E2D"/>
    <w:rsid w:val="0077665B"/>
    <w:rsid w:val="0077684D"/>
    <w:rsid w:val="00780494"/>
    <w:rsid w:val="007806AE"/>
    <w:rsid w:val="00780BFD"/>
    <w:rsid w:val="0078243E"/>
    <w:rsid w:val="00782F36"/>
    <w:rsid w:val="00783DE2"/>
    <w:rsid w:val="00783E72"/>
    <w:rsid w:val="0078422D"/>
    <w:rsid w:val="0078477E"/>
    <w:rsid w:val="00785753"/>
    <w:rsid w:val="00786DB8"/>
    <w:rsid w:val="00787B1C"/>
    <w:rsid w:val="00787C78"/>
    <w:rsid w:val="0079008A"/>
    <w:rsid w:val="007926AB"/>
    <w:rsid w:val="00793381"/>
    <w:rsid w:val="0079382D"/>
    <w:rsid w:val="00793D64"/>
    <w:rsid w:val="00793E3B"/>
    <w:rsid w:val="00795341"/>
    <w:rsid w:val="0079556B"/>
    <w:rsid w:val="00795CF3"/>
    <w:rsid w:val="0079640A"/>
    <w:rsid w:val="00797902"/>
    <w:rsid w:val="007A04B1"/>
    <w:rsid w:val="007A3AA9"/>
    <w:rsid w:val="007A457E"/>
    <w:rsid w:val="007A4CCB"/>
    <w:rsid w:val="007A5916"/>
    <w:rsid w:val="007A69B3"/>
    <w:rsid w:val="007A6CB3"/>
    <w:rsid w:val="007A6D33"/>
    <w:rsid w:val="007B02E3"/>
    <w:rsid w:val="007B0C5B"/>
    <w:rsid w:val="007B1750"/>
    <w:rsid w:val="007B25E4"/>
    <w:rsid w:val="007B3E32"/>
    <w:rsid w:val="007B46FD"/>
    <w:rsid w:val="007B4723"/>
    <w:rsid w:val="007B4B47"/>
    <w:rsid w:val="007B4E68"/>
    <w:rsid w:val="007C00D1"/>
    <w:rsid w:val="007C0585"/>
    <w:rsid w:val="007C081C"/>
    <w:rsid w:val="007C0BCF"/>
    <w:rsid w:val="007C1E6E"/>
    <w:rsid w:val="007C226F"/>
    <w:rsid w:val="007C23DA"/>
    <w:rsid w:val="007C6597"/>
    <w:rsid w:val="007C7868"/>
    <w:rsid w:val="007C7B41"/>
    <w:rsid w:val="007C7E0B"/>
    <w:rsid w:val="007D0EDB"/>
    <w:rsid w:val="007D0F0E"/>
    <w:rsid w:val="007D5343"/>
    <w:rsid w:val="007D5A05"/>
    <w:rsid w:val="007D6C6B"/>
    <w:rsid w:val="007D7F50"/>
    <w:rsid w:val="007E2747"/>
    <w:rsid w:val="007E2CF4"/>
    <w:rsid w:val="007E3A09"/>
    <w:rsid w:val="007E3E98"/>
    <w:rsid w:val="007E4B17"/>
    <w:rsid w:val="007E7E4B"/>
    <w:rsid w:val="007F0ABB"/>
    <w:rsid w:val="007F1D06"/>
    <w:rsid w:val="007F238D"/>
    <w:rsid w:val="007F2685"/>
    <w:rsid w:val="007F3158"/>
    <w:rsid w:val="007F3860"/>
    <w:rsid w:val="007F3EBE"/>
    <w:rsid w:val="007F4569"/>
    <w:rsid w:val="007F4D23"/>
    <w:rsid w:val="007F59F1"/>
    <w:rsid w:val="007F5DC5"/>
    <w:rsid w:val="007F7121"/>
    <w:rsid w:val="00801722"/>
    <w:rsid w:val="0080233A"/>
    <w:rsid w:val="008024F8"/>
    <w:rsid w:val="00802705"/>
    <w:rsid w:val="00805317"/>
    <w:rsid w:val="00806DBA"/>
    <w:rsid w:val="008076A3"/>
    <w:rsid w:val="00812BCC"/>
    <w:rsid w:val="00812EBF"/>
    <w:rsid w:val="008135B7"/>
    <w:rsid w:val="008149DC"/>
    <w:rsid w:val="00814AF4"/>
    <w:rsid w:val="00816056"/>
    <w:rsid w:val="00817041"/>
    <w:rsid w:val="00820B17"/>
    <w:rsid w:val="00821606"/>
    <w:rsid w:val="00822B19"/>
    <w:rsid w:val="00824125"/>
    <w:rsid w:val="00825491"/>
    <w:rsid w:val="0082560F"/>
    <w:rsid w:val="008269F7"/>
    <w:rsid w:val="008279C8"/>
    <w:rsid w:val="00827D7E"/>
    <w:rsid w:val="008324FE"/>
    <w:rsid w:val="00833750"/>
    <w:rsid w:val="008342E2"/>
    <w:rsid w:val="008349BE"/>
    <w:rsid w:val="00835A6E"/>
    <w:rsid w:val="00837C86"/>
    <w:rsid w:val="00837DAB"/>
    <w:rsid w:val="00840A2B"/>
    <w:rsid w:val="0084173D"/>
    <w:rsid w:val="00842429"/>
    <w:rsid w:val="008428C4"/>
    <w:rsid w:val="0084292C"/>
    <w:rsid w:val="00842B19"/>
    <w:rsid w:val="00850ECA"/>
    <w:rsid w:val="00852135"/>
    <w:rsid w:val="00853218"/>
    <w:rsid w:val="008535E5"/>
    <w:rsid w:val="00854DDD"/>
    <w:rsid w:val="00855775"/>
    <w:rsid w:val="0085586F"/>
    <w:rsid w:val="00855AC5"/>
    <w:rsid w:val="0085759B"/>
    <w:rsid w:val="00857ECC"/>
    <w:rsid w:val="00860375"/>
    <w:rsid w:val="00860F5D"/>
    <w:rsid w:val="008616FC"/>
    <w:rsid w:val="00861B67"/>
    <w:rsid w:val="00862ADF"/>
    <w:rsid w:val="0086410B"/>
    <w:rsid w:val="00864C40"/>
    <w:rsid w:val="008650CF"/>
    <w:rsid w:val="0086622F"/>
    <w:rsid w:val="00870B82"/>
    <w:rsid w:val="00870E37"/>
    <w:rsid w:val="00871FD1"/>
    <w:rsid w:val="00871FD7"/>
    <w:rsid w:val="00872333"/>
    <w:rsid w:val="008725F6"/>
    <w:rsid w:val="00873B82"/>
    <w:rsid w:val="00873EA7"/>
    <w:rsid w:val="008746E2"/>
    <w:rsid w:val="008748E0"/>
    <w:rsid w:val="00874E91"/>
    <w:rsid w:val="00875176"/>
    <w:rsid w:val="008752F2"/>
    <w:rsid w:val="008759E5"/>
    <w:rsid w:val="00875E4D"/>
    <w:rsid w:val="008771B2"/>
    <w:rsid w:val="00880A86"/>
    <w:rsid w:val="0088267A"/>
    <w:rsid w:val="008850E2"/>
    <w:rsid w:val="008863A2"/>
    <w:rsid w:val="00886641"/>
    <w:rsid w:val="008872B9"/>
    <w:rsid w:val="0088755F"/>
    <w:rsid w:val="008878DA"/>
    <w:rsid w:val="008901ED"/>
    <w:rsid w:val="0089199C"/>
    <w:rsid w:val="00892BAF"/>
    <w:rsid w:val="00893040"/>
    <w:rsid w:val="008939BC"/>
    <w:rsid w:val="00894AB9"/>
    <w:rsid w:val="00894FA8"/>
    <w:rsid w:val="00895610"/>
    <w:rsid w:val="00896312"/>
    <w:rsid w:val="00896AF8"/>
    <w:rsid w:val="00897D49"/>
    <w:rsid w:val="00897FA8"/>
    <w:rsid w:val="008A01BC"/>
    <w:rsid w:val="008A1303"/>
    <w:rsid w:val="008A1740"/>
    <w:rsid w:val="008A3A24"/>
    <w:rsid w:val="008A3FD5"/>
    <w:rsid w:val="008A50E8"/>
    <w:rsid w:val="008A528B"/>
    <w:rsid w:val="008A7228"/>
    <w:rsid w:val="008B057F"/>
    <w:rsid w:val="008B1160"/>
    <w:rsid w:val="008B2E25"/>
    <w:rsid w:val="008B3FA5"/>
    <w:rsid w:val="008B4213"/>
    <w:rsid w:val="008B48D1"/>
    <w:rsid w:val="008B4A4B"/>
    <w:rsid w:val="008B6218"/>
    <w:rsid w:val="008C00DA"/>
    <w:rsid w:val="008C0A7A"/>
    <w:rsid w:val="008C1B5C"/>
    <w:rsid w:val="008C1DF9"/>
    <w:rsid w:val="008C419F"/>
    <w:rsid w:val="008C43BC"/>
    <w:rsid w:val="008C4CCB"/>
    <w:rsid w:val="008C60E5"/>
    <w:rsid w:val="008D33FB"/>
    <w:rsid w:val="008D4796"/>
    <w:rsid w:val="008D49F4"/>
    <w:rsid w:val="008D4AB5"/>
    <w:rsid w:val="008D4D40"/>
    <w:rsid w:val="008D652A"/>
    <w:rsid w:val="008D6E0F"/>
    <w:rsid w:val="008D7AEF"/>
    <w:rsid w:val="008D7C23"/>
    <w:rsid w:val="008E0ACF"/>
    <w:rsid w:val="008E1457"/>
    <w:rsid w:val="008E1957"/>
    <w:rsid w:val="008E2267"/>
    <w:rsid w:val="008E4364"/>
    <w:rsid w:val="008E523E"/>
    <w:rsid w:val="008E5642"/>
    <w:rsid w:val="008E5BA4"/>
    <w:rsid w:val="008E6B42"/>
    <w:rsid w:val="008F0CB1"/>
    <w:rsid w:val="008F1024"/>
    <w:rsid w:val="008F10AD"/>
    <w:rsid w:val="008F1934"/>
    <w:rsid w:val="008F39A3"/>
    <w:rsid w:val="008F3AD9"/>
    <w:rsid w:val="008F3AF0"/>
    <w:rsid w:val="008F46DE"/>
    <w:rsid w:val="008F7446"/>
    <w:rsid w:val="008F7C16"/>
    <w:rsid w:val="0090042E"/>
    <w:rsid w:val="00901133"/>
    <w:rsid w:val="00901823"/>
    <w:rsid w:val="00901A04"/>
    <w:rsid w:val="00901CF7"/>
    <w:rsid w:val="00902F14"/>
    <w:rsid w:val="009034DC"/>
    <w:rsid w:val="0090469C"/>
    <w:rsid w:val="0090476B"/>
    <w:rsid w:val="009047E7"/>
    <w:rsid w:val="009053F0"/>
    <w:rsid w:val="0090601D"/>
    <w:rsid w:val="00907484"/>
    <w:rsid w:val="00910E52"/>
    <w:rsid w:val="0091131F"/>
    <w:rsid w:val="00915618"/>
    <w:rsid w:val="009167E8"/>
    <w:rsid w:val="00916E0F"/>
    <w:rsid w:val="00922269"/>
    <w:rsid w:val="00922C97"/>
    <w:rsid w:val="009236DA"/>
    <w:rsid w:val="00925A19"/>
    <w:rsid w:val="009269B3"/>
    <w:rsid w:val="0093041E"/>
    <w:rsid w:val="0093095A"/>
    <w:rsid w:val="00933E83"/>
    <w:rsid w:val="0093669C"/>
    <w:rsid w:val="00937137"/>
    <w:rsid w:val="00940409"/>
    <w:rsid w:val="00940568"/>
    <w:rsid w:val="00940A51"/>
    <w:rsid w:val="00941299"/>
    <w:rsid w:val="00941893"/>
    <w:rsid w:val="00941C45"/>
    <w:rsid w:val="00942095"/>
    <w:rsid w:val="00942238"/>
    <w:rsid w:val="00943A55"/>
    <w:rsid w:val="0094580A"/>
    <w:rsid w:val="00946186"/>
    <w:rsid w:val="0094708A"/>
    <w:rsid w:val="00947214"/>
    <w:rsid w:val="009472A3"/>
    <w:rsid w:val="00950FE7"/>
    <w:rsid w:val="00951DF7"/>
    <w:rsid w:val="0095233C"/>
    <w:rsid w:val="00952AAC"/>
    <w:rsid w:val="009535D7"/>
    <w:rsid w:val="00953630"/>
    <w:rsid w:val="00953766"/>
    <w:rsid w:val="009544CE"/>
    <w:rsid w:val="00954A49"/>
    <w:rsid w:val="00954F68"/>
    <w:rsid w:val="009563F1"/>
    <w:rsid w:val="00957093"/>
    <w:rsid w:val="009572A3"/>
    <w:rsid w:val="00957506"/>
    <w:rsid w:val="00957BEF"/>
    <w:rsid w:val="00957C75"/>
    <w:rsid w:val="00957F71"/>
    <w:rsid w:val="00961685"/>
    <w:rsid w:val="009616EA"/>
    <w:rsid w:val="00963CF2"/>
    <w:rsid w:val="009656F2"/>
    <w:rsid w:val="00966953"/>
    <w:rsid w:val="00967C96"/>
    <w:rsid w:val="009709A4"/>
    <w:rsid w:val="00971613"/>
    <w:rsid w:val="009737E3"/>
    <w:rsid w:val="00974B0B"/>
    <w:rsid w:val="00974B66"/>
    <w:rsid w:val="009770D6"/>
    <w:rsid w:val="009777C9"/>
    <w:rsid w:val="00981A53"/>
    <w:rsid w:val="0098219D"/>
    <w:rsid w:val="009839F9"/>
    <w:rsid w:val="00983FCB"/>
    <w:rsid w:val="00984C43"/>
    <w:rsid w:val="009855B0"/>
    <w:rsid w:val="00990858"/>
    <w:rsid w:val="00990AEC"/>
    <w:rsid w:val="00991051"/>
    <w:rsid w:val="00991FEE"/>
    <w:rsid w:val="00992CBF"/>
    <w:rsid w:val="00992F98"/>
    <w:rsid w:val="0099422B"/>
    <w:rsid w:val="00994286"/>
    <w:rsid w:val="00994B63"/>
    <w:rsid w:val="00994C71"/>
    <w:rsid w:val="00995C9A"/>
    <w:rsid w:val="009974D4"/>
    <w:rsid w:val="009A25FD"/>
    <w:rsid w:val="009A2973"/>
    <w:rsid w:val="009A46F5"/>
    <w:rsid w:val="009A4E6B"/>
    <w:rsid w:val="009A5098"/>
    <w:rsid w:val="009A547A"/>
    <w:rsid w:val="009A6635"/>
    <w:rsid w:val="009A768B"/>
    <w:rsid w:val="009B0494"/>
    <w:rsid w:val="009B254E"/>
    <w:rsid w:val="009B261B"/>
    <w:rsid w:val="009B2DD0"/>
    <w:rsid w:val="009B3024"/>
    <w:rsid w:val="009B340D"/>
    <w:rsid w:val="009B6EE6"/>
    <w:rsid w:val="009B741B"/>
    <w:rsid w:val="009B760B"/>
    <w:rsid w:val="009C114A"/>
    <w:rsid w:val="009C1842"/>
    <w:rsid w:val="009C6F64"/>
    <w:rsid w:val="009C7F13"/>
    <w:rsid w:val="009D09EC"/>
    <w:rsid w:val="009D0C04"/>
    <w:rsid w:val="009D1211"/>
    <w:rsid w:val="009D1BD3"/>
    <w:rsid w:val="009D24DA"/>
    <w:rsid w:val="009D28B7"/>
    <w:rsid w:val="009D2AD4"/>
    <w:rsid w:val="009D3D62"/>
    <w:rsid w:val="009D49DF"/>
    <w:rsid w:val="009D4AC4"/>
    <w:rsid w:val="009D4B62"/>
    <w:rsid w:val="009D51B8"/>
    <w:rsid w:val="009D60AB"/>
    <w:rsid w:val="009D6791"/>
    <w:rsid w:val="009D686E"/>
    <w:rsid w:val="009E27F7"/>
    <w:rsid w:val="009E351C"/>
    <w:rsid w:val="009E36E1"/>
    <w:rsid w:val="009E3AF9"/>
    <w:rsid w:val="009E41D4"/>
    <w:rsid w:val="009E4E33"/>
    <w:rsid w:val="009F009D"/>
    <w:rsid w:val="009F0644"/>
    <w:rsid w:val="009F1C6D"/>
    <w:rsid w:val="009F1EF9"/>
    <w:rsid w:val="009F2550"/>
    <w:rsid w:val="009F45B0"/>
    <w:rsid w:val="009F50EB"/>
    <w:rsid w:val="009F5AA3"/>
    <w:rsid w:val="009F7876"/>
    <w:rsid w:val="00A00ABD"/>
    <w:rsid w:val="00A00C5F"/>
    <w:rsid w:val="00A017B2"/>
    <w:rsid w:val="00A01A33"/>
    <w:rsid w:val="00A02026"/>
    <w:rsid w:val="00A03EF8"/>
    <w:rsid w:val="00A04002"/>
    <w:rsid w:val="00A04EF2"/>
    <w:rsid w:val="00A05684"/>
    <w:rsid w:val="00A059C7"/>
    <w:rsid w:val="00A06594"/>
    <w:rsid w:val="00A07E58"/>
    <w:rsid w:val="00A1107B"/>
    <w:rsid w:val="00A11E75"/>
    <w:rsid w:val="00A1259F"/>
    <w:rsid w:val="00A132E1"/>
    <w:rsid w:val="00A1614B"/>
    <w:rsid w:val="00A16833"/>
    <w:rsid w:val="00A16A4B"/>
    <w:rsid w:val="00A17572"/>
    <w:rsid w:val="00A20232"/>
    <w:rsid w:val="00A20C16"/>
    <w:rsid w:val="00A21E36"/>
    <w:rsid w:val="00A22E73"/>
    <w:rsid w:val="00A25B5D"/>
    <w:rsid w:val="00A261A2"/>
    <w:rsid w:val="00A262C3"/>
    <w:rsid w:val="00A30DD9"/>
    <w:rsid w:val="00A314BE"/>
    <w:rsid w:val="00A31B83"/>
    <w:rsid w:val="00A32A12"/>
    <w:rsid w:val="00A34A16"/>
    <w:rsid w:val="00A352D8"/>
    <w:rsid w:val="00A35BCB"/>
    <w:rsid w:val="00A37CD7"/>
    <w:rsid w:val="00A37D1C"/>
    <w:rsid w:val="00A4021F"/>
    <w:rsid w:val="00A4135B"/>
    <w:rsid w:val="00A457D8"/>
    <w:rsid w:val="00A45C22"/>
    <w:rsid w:val="00A46A6D"/>
    <w:rsid w:val="00A5069D"/>
    <w:rsid w:val="00A510E9"/>
    <w:rsid w:val="00A54D3D"/>
    <w:rsid w:val="00A555CB"/>
    <w:rsid w:val="00A55BDA"/>
    <w:rsid w:val="00A56D49"/>
    <w:rsid w:val="00A57016"/>
    <w:rsid w:val="00A57F4B"/>
    <w:rsid w:val="00A57F8F"/>
    <w:rsid w:val="00A60711"/>
    <w:rsid w:val="00A61DA3"/>
    <w:rsid w:val="00A62FED"/>
    <w:rsid w:val="00A641FA"/>
    <w:rsid w:val="00A65515"/>
    <w:rsid w:val="00A655DB"/>
    <w:rsid w:val="00A6570F"/>
    <w:rsid w:val="00A66CDD"/>
    <w:rsid w:val="00A67EBF"/>
    <w:rsid w:val="00A70917"/>
    <w:rsid w:val="00A70DEC"/>
    <w:rsid w:val="00A711B1"/>
    <w:rsid w:val="00A71DC0"/>
    <w:rsid w:val="00A71E15"/>
    <w:rsid w:val="00A721CC"/>
    <w:rsid w:val="00A73C48"/>
    <w:rsid w:val="00A743E6"/>
    <w:rsid w:val="00A75042"/>
    <w:rsid w:val="00A75769"/>
    <w:rsid w:val="00A75FBE"/>
    <w:rsid w:val="00A77809"/>
    <w:rsid w:val="00A81D1A"/>
    <w:rsid w:val="00A81D77"/>
    <w:rsid w:val="00A82318"/>
    <w:rsid w:val="00A830E4"/>
    <w:rsid w:val="00A851C7"/>
    <w:rsid w:val="00A8557E"/>
    <w:rsid w:val="00A866D0"/>
    <w:rsid w:val="00A86A58"/>
    <w:rsid w:val="00A87566"/>
    <w:rsid w:val="00A939E8"/>
    <w:rsid w:val="00A94925"/>
    <w:rsid w:val="00A958AC"/>
    <w:rsid w:val="00A963BC"/>
    <w:rsid w:val="00A96912"/>
    <w:rsid w:val="00A96BCB"/>
    <w:rsid w:val="00A972C3"/>
    <w:rsid w:val="00AA109C"/>
    <w:rsid w:val="00AA1C69"/>
    <w:rsid w:val="00AA22BF"/>
    <w:rsid w:val="00AA243D"/>
    <w:rsid w:val="00AA24EE"/>
    <w:rsid w:val="00AA339B"/>
    <w:rsid w:val="00AA3E22"/>
    <w:rsid w:val="00AA4A8A"/>
    <w:rsid w:val="00AA76B3"/>
    <w:rsid w:val="00AB0159"/>
    <w:rsid w:val="00AB0AF4"/>
    <w:rsid w:val="00AB0D1D"/>
    <w:rsid w:val="00AB1B50"/>
    <w:rsid w:val="00AB1E98"/>
    <w:rsid w:val="00AB3297"/>
    <w:rsid w:val="00AB3B02"/>
    <w:rsid w:val="00AB3D22"/>
    <w:rsid w:val="00AB404B"/>
    <w:rsid w:val="00AB508D"/>
    <w:rsid w:val="00AB5302"/>
    <w:rsid w:val="00AB7253"/>
    <w:rsid w:val="00AC09CC"/>
    <w:rsid w:val="00AC0B82"/>
    <w:rsid w:val="00AC0BDB"/>
    <w:rsid w:val="00AC17D4"/>
    <w:rsid w:val="00AC271F"/>
    <w:rsid w:val="00AC2A00"/>
    <w:rsid w:val="00AC2EDE"/>
    <w:rsid w:val="00AC3113"/>
    <w:rsid w:val="00AC3138"/>
    <w:rsid w:val="00AC4757"/>
    <w:rsid w:val="00AC7880"/>
    <w:rsid w:val="00AC79DE"/>
    <w:rsid w:val="00AD10CC"/>
    <w:rsid w:val="00AD17FA"/>
    <w:rsid w:val="00AD23A1"/>
    <w:rsid w:val="00AD24A1"/>
    <w:rsid w:val="00AD5A31"/>
    <w:rsid w:val="00AD68E1"/>
    <w:rsid w:val="00AE04AC"/>
    <w:rsid w:val="00AE3B25"/>
    <w:rsid w:val="00AE5400"/>
    <w:rsid w:val="00AE604E"/>
    <w:rsid w:val="00AE6C95"/>
    <w:rsid w:val="00AE700F"/>
    <w:rsid w:val="00AF1D74"/>
    <w:rsid w:val="00AF2C0A"/>
    <w:rsid w:val="00AF34A6"/>
    <w:rsid w:val="00AF3D84"/>
    <w:rsid w:val="00AF4D44"/>
    <w:rsid w:val="00AF7414"/>
    <w:rsid w:val="00B00C8A"/>
    <w:rsid w:val="00B011B6"/>
    <w:rsid w:val="00B01AD9"/>
    <w:rsid w:val="00B020C8"/>
    <w:rsid w:val="00B045A5"/>
    <w:rsid w:val="00B04787"/>
    <w:rsid w:val="00B04ACC"/>
    <w:rsid w:val="00B05704"/>
    <w:rsid w:val="00B06253"/>
    <w:rsid w:val="00B0625F"/>
    <w:rsid w:val="00B0627E"/>
    <w:rsid w:val="00B07B97"/>
    <w:rsid w:val="00B07E41"/>
    <w:rsid w:val="00B105E1"/>
    <w:rsid w:val="00B11000"/>
    <w:rsid w:val="00B11D52"/>
    <w:rsid w:val="00B12268"/>
    <w:rsid w:val="00B13E1B"/>
    <w:rsid w:val="00B146A9"/>
    <w:rsid w:val="00B148E9"/>
    <w:rsid w:val="00B15BF0"/>
    <w:rsid w:val="00B16786"/>
    <w:rsid w:val="00B16F84"/>
    <w:rsid w:val="00B214F0"/>
    <w:rsid w:val="00B2389C"/>
    <w:rsid w:val="00B24D70"/>
    <w:rsid w:val="00B25F5F"/>
    <w:rsid w:val="00B2731B"/>
    <w:rsid w:val="00B2787B"/>
    <w:rsid w:val="00B3008A"/>
    <w:rsid w:val="00B30510"/>
    <w:rsid w:val="00B3168F"/>
    <w:rsid w:val="00B321F6"/>
    <w:rsid w:val="00B33E92"/>
    <w:rsid w:val="00B3402D"/>
    <w:rsid w:val="00B3447C"/>
    <w:rsid w:val="00B34702"/>
    <w:rsid w:val="00B34CA1"/>
    <w:rsid w:val="00B363B3"/>
    <w:rsid w:val="00B3741A"/>
    <w:rsid w:val="00B41FDE"/>
    <w:rsid w:val="00B420CC"/>
    <w:rsid w:val="00B448D7"/>
    <w:rsid w:val="00B44A9F"/>
    <w:rsid w:val="00B44E71"/>
    <w:rsid w:val="00B456C2"/>
    <w:rsid w:val="00B45820"/>
    <w:rsid w:val="00B46176"/>
    <w:rsid w:val="00B46BDF"/>
    <w:rsid w:val="00B47B23"/>
    <w:rsid w:val="00B51468"/>
    <w:rsid w:val="00B517E7"/>
    <w:rsid w:val="00B5267C"/>
    <w:rsid w:val="00B53C57"/>
    <w:rsid w:val="00B53E0A"/>
    <w:rsid w:val="00B54389"/>
    <w:rsid w:val="00B548C3"/>
    <w:rsid w:val="00B54D8D"/>
    <w:rsid w:val="00B55F53"/>
    <w:rsid w:val="00B56512"/>
    <w:rsid w:val="00B56EB5"/>
    <w:rsid w:val="00B6043B"/>
    <w:rsid w:val="00B613D2"/>
    <w:rsid w:val="00B623B6"/>
    <w:rsid w:val="00B626FF"/>
    <w:rsid w:val="00B63BC5"/>
    <w:rsid w:val="00B64010"/>
    <w:rsid w:val="00B640CA"/>
    <w:rsid w:val="00B671E9"/>
    <w:rsid w:val="00B67907"/>
    <w:rsid w:val="00B67A9C"/>
    <w:rsid w:val="00B67E44"/>
    <w:rsid w:val="00B7007B"/>
    <w:rsid w:val="00B72FC6"/>
    <w:rsid w:val="00B7497D"/>
    <w:rsid w:val="00B7593E"/>
    <w:rsid w:val="00B76DDC"/>
    <w:rsid w:val="00B77C83"/>
    <w:rsid w:val="00B81D8C"/>
    <w:rsid w:val="00B823F9"/>
    <w:rsid w:val="00B84EBB"/>
    <w:rsid w:val="00B8753A"/>
    <w:rsid w:val="00B87866"/>
    <w:rsid w:val="00B910F0"/>
    <w:rsid w:val="00B91367"/>
    <w:rsid w:val="00B92AE0"/>
    <w:rsid w:val="00B93057"/>
    <w:rsid w:val="00B930C0"/>
    <w:rsid w:val="00B93856"/>
    <w:rsid w:val="00B94A01"/>
    <w:rsid w:val="00B95E44"/>
    <w:rsid w:val="00B96388"/>
    <w:rsid w:val="00B96A85"/>
    <w:rsid w:val="00B9793D"/>
    <w:rsid w:val="00BA0A64"/>
    <w:rsid w:val="00BA37AB"/>
    <w:rsid w:val="00BA394C"/>
    <w:rsid w:val="00BA44DA"/>
    <w:rsid w:val="00BA5A4C"/>
    <w:rsid w:val="00BA5ED5"/>
    <w:rsid w:val="00BA6C6A"/>
    <w:rsid w:val="00BA76D9"/>
    <w:rsid w:val="00BA7FBA"/>
    <w:rsid w:val="00BB0133"/>
    <w:rsid w:val="00BB2E8A"/>
    <w:rsid w:val="00BB342E"/>
    <w:rsid w:val="00BB5A20"/>
    <w:rsid w:val="00BB5F78"/>
    <w:rsid w:val="00BB6BC2"/>
    <w:rsid w:val="00BC0CBA"/>
    <w:rsid w:val="00BC10DA"/>
    <w:rsid w:val="00BC1C31"/>
    <w:rsid w:val="00BC203D"/>
    <w:rsid w:val="00BC2207"/>
    <w:rsid w:val="00BC3355"/>
    <w:rsid w:val="00BC4D40"/>
    <w:rsid w:val="00BC5AB5"/>
    <w:rsid w:val="00BC5F5D"/>
    <w:rsid w:val="00BC6A8E"/>
    <w:rsid w:val="00BC77F8"/>
    <w:rsid w:val="00BD2CE6"/>
    <w:rsid w:val="00BD3DC2"/>
    <w:rsid w:val="00BD462E"/>
    <w:rsid w:val="00BD4DB5"/>
    <w:rsid w:val="00BD4E72"/>
    <w:rsid w:val="00BD6194"/>
    <w:rsid w:val="00BD6D7A"/>
    <w:rsid w:val="00BE0B77"/>
    <w:rsid w:val="00BE10C2"/>
    <w:rsid w:val="00BE19F8"/>
    <w:rsid w:val="00BE28BD"/>
    <w:rsid w:val="00BE52EC"/>
    <w:rsid w:val="00BE6291"/>
    <w:rsid w:val="00BF0CED"/>
    <w:rsid w:val="00BF1659"/>
    <w:rsid w:val="00BF19CA"/>
    <w:rsid w:val="00BF3EC8"/>
    <w:rsid w:val="00BF506E"/>
    <w:rsid w:val="00BF50F5"/>
    <w:rsid w:val="00BF5193"/>
    <w:rsid w:val="00BF5C1A"/>
    <w:rsid w:val="00BF7823"/>
    <w:rsid w:val="00BF78F6"/>
    <w:rsid w:val="00C001C4"/>
    <w:rsid w:val="00C00382"/>
    <w:rsid w:val="00C018F8"/>
    <w:rsid w:val="00C0296F"/>
    <w:rsid w:val="00C04C49"/>
    <w:rsid w:val="00C05DD8"/>
    <w:rsid w:val="00C06D06"/>
    <w:rsid w:val="00C10489"/>
    <w:rsid w:val="00C11A9C"/>
    <w:rsid w:val="00C11C53"/>
    <w:rsid w:val="00C132C6"/>
    <w:rsid w:val="00C136AE"/>
    <w:rsid w:val="00C1472A"/>
    <w:rsid w:val="00C14AF1"/>
    <w:rsid w:val="00C16004"/>
    <w:rsid w:val="00C162BA"/>
    <w:rsid w:val="00C200A4"/>
    <w:rsid w:val="00C201EE"/>
    <w:rsid w:val="00C230E4"/>
    <w:rsid w:val="00C24211"/>
    <w:rsid w:val="00C2435C"/>
    <w:rsid w:val="00C24B51"/>
    <w:rsid w:val="00C25A56"/>
    <w:rsid w:val="00C25E80"/>
    <w:rsid w:val="00C26232"/>
    <w:rsid w:val="00C27517"/>
    <w:rsid w:val="00C27749"/>
    <w:rsid w:val="00C31E92"/>
    <w:rsid w:val="00C32D35"/>
    <w:rsid w:val="00C32F9E"/>
    <w:rsid w:val="00C33035"/>
    <w:rsid w:val="00C33344"/>
    <w:rsid w:val="00C34011"/>
    <w:rsid w:val="00C348FB"/>
    <w:rsid w:val="00C34BBF"/>
    <w:rsid w:val="00C34E5E"/>
    <w:rsid w:val="00C35230"/>
    <w:rsid w:val="00C35CBB"/>
    <w:rsid w:val="00C361F5"/>
    <w:rsid w:val="00C365A3"/>
    <w:rsid w:val="00C368E8"/>
    <w:rsid w:val="00C36E11"/>
    <w:rsid w:val="00C4124F"/>
    <w:rsid w:val="00C416FE"/>
    <w:rsid w:val="00C43410"/>
    <w:rsid w:val="00C436A1"/>
    <w:rsid w:val="00C438E2"/>
    <w:rsid w:val="00C44FB6"/>
    <w:rsid w:val="00C50B17"/>
    <w:rsid w:val="00C523FD"/>
    <w:rsid w:val="00C52DE6"/>
    <w:rsid w:val="00C561EF"/>
    <w:rsid w:val="00C57BCF"/>
    <w:rsid w:val="00C60145"/>
    <w:rsid w:val="00C60BCE"/>
    <w:rsid w:val="00C61182"/>
    <w:rsid w:val="00C670EA"/>
    <w:rsid w:val="00C67B84"/>
    <w:rsid w:val="00C70063"/>
    <w:rsid w:val="00C71B9B"/>
    <w:rsid w:val="00C72AC0"/>
    <w:rsid w:val="00C737B6"/>
    <w:rsid w:val="00C74153"/>
    <w:rsid w:val="00C761DD"/>
    <w:rsid w:val="00C77BF2"/>
    <w:rsid w:val="00C80362"/>
    <w:rsid w:val="00C811F8"/>
    <w:rsid w:val="00C84FE8"/>
    <w:rsid w:val="00C90A99"/>
    <w:rsid w:val="00C90BCA"/>
    <w:rsid w:val="00C937FC"/>
    <w:rsid w:val="00C93D43"/>
    <w:rsid w:val="00C9481E"/>
    <w:rsid w:val="00C94A21"/>
    <w:rsid w:val="00C964F6"/>
    <w:rsid w:val="00C97BAB"/>
    <w:rsid w:val="00CA1550"/>
    <w:rsid w:val="00CA1A56"/>
    <w:rsid w:val="00CA1F8F"/>
    <w:rsid w:val="00CA2888"/>
    <w:rsid w:val="00CA3C9A"/>
    <w:rsid w:val="00CA3DE9"/>
    <w:rsid w:val="00CA3E26"/>
    <w:rsid w:val="00CA47C1"/>
    <w:rsid w:val="00CA4A09"/>
    <w:rsid w:val="00CA59F3"/>
    <w:rsid w:val="00CA733C"/>
    <w:rsid w:val="00CB0420"/>
    <w:rsid w:val="00CB071F"/>
    <w:rsid w:val="00CB51E1"/>
    <w:rsid w:val="00CB7571"/>
    <w:rsid w:val="00CC025D"/>
    <w:rsid w:val="00CC03FC"/>
    <w:rsid w:val="00CC0939"/>
    <w:rsid w:val="00CC0D56"/>
    <w:rsid w:val="00CC1920"/>
    <w:rsid w:val="00CC4170"/>
    <w:rsid w:val="00CC46B1"/>
    <w:rsid w:val="00CC5204"/>
    <w:rsid w:val="00CC52DD"/>
    <w:rsid w:val="00CC582F"/>
    <w:rsid w:val="00CC588B"/>
    <w:rsid w:val="00CD1502"/>
    <w:rsid w:val="00CD2A1F"/>
    <w:rsid w:val="00CD437E"/>
    <w:rsid w:val="00CD522A"/>
    <w:rsid w:val="00CD7A24"/>
    <w:rsid w:val="00CE02AF"/>
    <w:rsid w:val="00CE1588"/>
    <w:rsid w:val="00CE1FF2"/>
    <w:rsid w:val="00CE2DA5"/>
    <w:rsid w:val="00CE40A5"/>
    <w:rsid w:val="00CE413E"/>
    <w:rsid w:val="00CE469F"/>
    <w:rsid w:val="00CE5074"/>
    <w:rsid w:val="00CE6946"/>
    <w:rsid w:val="00CF0A51"/>
    <w:rsid w:val="00CF2866"/>
    <w:rsid w:val="00CF35D3"/>
    <w:rsid w:val="00CF375A"/>
    <w:rsid w:val="00CF582A"/>
    <w:rsid w:val="00CF58BD"/>
    <w:rsid w:val="00CF6D59"/>
    <w:rsid w:val="00CF7016"/>
    <w:rsid w:val="00CF77C1"/>
    <w:rsid w:val="00CF7E51"/>
    <w:rsid w:val="00D00191"/>
    <w:rsid w:val="00D003B2"/>
    <w:rsid w:val="00D02EF4"/>
    <w:rsid w:val="00D0327A"/>
    <w:rsid w:val="00D04B42"/>
    <w:rsid w:val="00D04CCF"/>
    <w:rsid w:val="00D050C9"/>
    <w:rsid w:val="00D05228"/>
    <w:rsid w:val="00D05326"/>
    <w:rsid w:val="00D0604C"/>
    <w:rsid w:val="00D06C81"/>
    <w:rsid w:val="00D074B6"/>
    <w:rsid w:val="00D10938"/>
    <w:rsid w:val="00D12B2E"/>
    <w:rsid w:val="00D12CDA"/>
    <w:rsid w:val="00D13247"/>
    <w:rsid w:val="00D14BEF"/>
    <w:rsid w:val="00D15377"/>
    <w:rsid w:val="00D1655B"/>
    <w:rsid w:val="00D179C2"/>
    <w:rsid w:val="00D205F0"/>
    <w:rsid w:val="00D20B96"/>
    <w:rsid w:val="00D231CC"/>
    <w:rsid w:val="00D23271"/>
    <w:rsid w:val="00D23AB3"/>
    <w:rsid w:val="00D24424"/>
    <w:rsid w:val="00D24A8E"/>
    <w:rsid w:val="00D24BD9"/>
    <w:rsid w:val="00D256D2"/>
    <w:rsid w:val="00D26AEB"/>
    <w:rsid w:val="00D26BF5"/>
    <w:rsid w:val="00D2736A"/>
    <w:rsid w:val="00D27375"/>
    <w:rsid w:val="00D3051A"/>
    <w:rsid w:val="00D30E10"/>
    <w:rsid w:val="00D32827"/>
    <w:rsid w:val="00D35845"/>
    <w:rsid w:val="00D378C6"/>
    <w:rsid w:val="00D40781"/>
    <w:rsid w:val="00D40816"/>
    <w:rsid w:val="00D42E53"/>
    <w:rsid w:val="00D42FC6"/>
    <w:rsid w:val="00D43AAC"/>
    <w:rsid w:val="00D45C44"/>
    <w:rsid w:val="00D461DC"/>
    <w:rsid w:val="00D462BB"/>
    <w:rsid w:val="00D46A3E"/>
    <w:rsid w:val="00D50464"/>
    <w:rsid w:val="00D52623"/>
    <w:rsid w:val="00D5336D"/>
    <w:rsid w:val="00D5380F"/>
    <w:rsid w:val="00D53F41"/>
    <w:rsid w:val="00D543EF"/>
    <w:rsid w:val="00D56CB9"/>
    <w:rsid w:val="00D57A95"/>
    <w:rsid w:val="00D57E90"/>
    <w:rsid w:val="00D604F9"/>
    <w:rsid w:val="00D6069C"/>
    <w:rsid w:val="00D63718"/>
    <w:rsid w:val="00D63FC0"/>
    <w:rsid w:val="00D645A1"/>
    <w:rsid w:val="00D65A4C"/>
    <w:rsid w:val="00D66975"/>
    <w:rsid w:val="00D673CC"/>
    <w:rsid w:val="00D70C05"/>
    <w:rsid w:val="00D7151E"/>
    <w:rsid w:val="00D71D4E"/>
    <w:rsid w:val="00D7271F"/>
    <w:rsid w:val="00D74CA1"/>
    <w:rsid w:val="00D75BCE"/>
    <w:rsid w:val="00D807A2"/>
    <w:rsid w:val="00D815ED"/>
    <w:rsid w:val="00D84CA4"/>
    <w:rsid w:val="00D860EF"/>
    <w:rsid w:val="00D87F33"/>
    <w:rsid w:val="00D91975"/>
    <w:rsid w:val="00D91AF4"/>
    <w:rsid w:val="00D93B1A"/>
    <w:rsid w:val="00D951A0"/>
    <w:rsid w:val="00D971CA"/>
    <w:rsid w:val="00DA09A9"/>
    <w:rsid w:val="00DA1B2C"/>
    <w:rsid w:val="00DA24D6"/>
    <w:rsid w:val="00DA29B7"/>
    <w:rsid w:val="00DA2F88"/>
    <w:rsid w:val="00DA3422"/>
    <w:rsid w:val="00DA3A54"/>
    <w:rsid w:val="00DA6784"/>
    <w:rsid w:val="00DA7A69"/>
    <w:rsid w:val="00DB47B7"/>
    <w:rsid w:val="00DB7372"/>
    <w:rsid w:val="00DB7B2A"/>
    <w:rsid w:val="00DB7C3F"/>
    <w:rsid w:val="00DC15DC"/>
    <w:rsid w:val="00DC175D"/>
    <w:rsid w:val="00DC1BBB"/>
    <w:rsid w:val="00DC38EF"/>
    <w:rsid w:val="00DC3E48"/>
    <w:rsid w:val="00DC4647"/>
    <w:rsid w:val="00DC5B2D"/>
    <w:rsid w:val="00DC5C8E"/>
    <w:rsid w:val="00DC6905"/>
    <w:rsid w:val="00DD09AB"/>
    <w:rsid w:val="00DD22A7"/>
    <w:rsid w:val="00DD35E4"/>
    <w:rsid w:val="00DD39B1"/>
    <w:rsid w:val="00DD3F22"/>
    <w:rsid w:val="00DD4317"/>
    <w:rsid w:val="00DD6151"/>
    <w:rsid w:val="00DE0338"/>
    <w:rsid w:val="00DE0B2A"/>
    <w:rsid w:val="00DE235E"/>
    <w:rsid w:val="00DE2A0C"/>
    <w:rsid w:val="00DE4169"/>
    <w:rsid w:val="00DE49EC"/>
    <w:rsid w:val="00DE52AA"/>
    <w:rsid w:val="00DE6C3A"/>
    <w:rsid w:val="00DE7F07"/>
    <w:rsid w:val="00DF0344"/>
    <w:rsid w:val="00DF24D8"/>
    <w:rsid w:val="00DF2E69"/>
    <w:rsid w:val="00DF3FC1"/>
    <w:rsid w:val="00DF47B0"/>
    <w:rsid w:val="00DF5B7B"/>
    <w:rsid w:val="00DF5F87"/>
    <w:rsid w:val="00E01297"/>
    <w:rsid w:val="00E020D9"/>
    <w:rsid w:val="00E02951"/>
    <w:rsid w:val="00E04E14"/>
    <w:rsid w:val="00E0533D"/>
    <w:rsid w:val="00E05D73"/>
    <w:rsid w:val="00E10BB3"/>
    <w:rsid w:val="00E10D68"/>
    <w:rsid w:val="00E11140"/>
    <w:rsid w:val="00E119D5"/>
    <w:rsid w:val="00E12170"/>
    <w:rsid w:val="00E127FC"/>
    <w:rsid w:val="00E127FD"/>
    <w:rsid w:val="00E12B62"/>
    <w:rsid w:val="00E1361B"/>
    <w:rsid w:val="00E13A47"/>
    <w:rsid w:val="00E1710E"/>
    <w:rsid w:val="00E1796E"/>
    <w:rsid w:val="00E20B73"/>
    <w:rsid w:val="00E238F7"/>
    <w:rsid w:val="00E25A15"/>
    <w:rsid w:val="00E260CF"/>
    <w:rsid w:val="00E27331"/>
    <w:rsid w:val="00E31F12"/>
    <w:rsid w:val="00E3416C"/>
    <w:rsid w:val="00E34616"/>
    <w:rsid w:val="00E35145"/>
    <w:rsid w:val="00E35655"/>
    <w:rsid w:val="00E408D5"/>
    <w:rsid w:val="00E4123A"/>
    <w:rsid w:val="00E4190A"/>
    <w:rsid w:val="00E4196C"/>
    <w:rsid w:val="00E424F7"/>
    <w:rsid w:val="00E427B8"/>
    <w:rsid w:val="00E43C07"/>
    <w:rsid w:val="00E440BA"/>
    <w:rsid w:val="00E440C1"/>
    <w:rsid w:val="00E46B41"/>
    <w:rsid w:val="00E46BF3"/>
    <w:rsid w:val="00E47976"/>
    <w:rsid w:val="00E479D5"/>
    <w:rsid w:val="00E524D9"/>
    <w:rsid w:val="00E56410"/>
    <w:rsid w:val="00E56A5A"/>
    <w:rsid w:val="00E6029F"/>
    <w:rsid w:val="00E60866"/>
    <w:rsid w:val="00E62BF7"/>
    <w:rsid w:val="00E63E36"/>
    <w:rsid w:val="00E66312"/>
    <w:rsid w:val="00E66EA3"/>
    <w:rsid w:val="00E67519"/>
    <w:rsid w:val="00E67AF1"/>
    <w:rsid w:val="00E7051A"/>
    <w:rsid w:val="00E70701"/>
    <w:rsid w:val="00E710BD"/>
    <w:rsid w:val="00E7132F"/>
    <w:rsid w:val="00E71A75"/>
    <w:rsid w:val="00E71AC2"/>
    <w:rsid w:val="00E72E64"/>
    <w:rsid w:val="00E74B39"/>
    <w:rsid w:val="00E75679"/>
    <w:rsid w:val="00E75A24"/>
    <w:rsid w:val="00E75ACE"/>
    <w:rsid w:val="00E76D14"/>
    <w:rsid w:val="00E77911"/>
    <w:rsid w:val="00E779FB"/>
    <w:rsid w:val="00E81216"/>
    <w:rsid w:val="00E8268B"/>
    <w:rsid w:val="00E8389B"/>
    <w:rsid w:val="00E855DC"/>
    <w:rsid w:val="00E85A8D"/>
    <w:rsid w:val="00E87204"/>
    <w:rsid w:val="00E873EC"/>
    <w:rsid w:val="00E90313"/>
    <w:rsid w:val="00E909CD"/>
    <w:rsid w:val="00E917ED"/>
    <w:rsid w:val="00E93189"/>
    <w:rsid w:val="00E93274"/>
    <w:rsid w:val="00E932DC"/>
    <w:rsid w:val="00E94B99"/>
    <w:rsid w:val="00E94F5E"/>
    <w:rsid w:val="00E96407"/>
    <w:rsid w:val="00E974CD"/>
    <w:rsid w:val="00E977C3"/>
    <w:rsid w:val="00E97D13"/>
    <w:rsid w:val="00E97F92"/>
    <w:rsid w:val="00EA1DBB"/>
    <w:rsid w:val="00EA1DED"/>
    <w:rsid w:val="00EA28A0"/>
    <w:rsid w:val="00EA29E5"/>
    <w:rsid w:val="00EA3073"/>
    <w:rsid w:val="00EA3325"/>
    <w:rsid w:val="00EA4215"/>
    <w:rsid w:val="00EA4513"/>
    <w:rsid w:val="00EA7B3B"/>
    <w:rsid w:val="00EB06CB"/>
    <w:rsid w:val="00EB1435"/>
    <w:rsid w:val="00EB1D52"/>
    <w:rsid w:val="00EB2DBE"/>
    <w:rsid w:val="00EB5A2C"/>
    <w:rsid w:val="00EB5EA5"/>
    <w:rsid w:val="00EB6488"/>
    <w:rsid w:val="00EC16E2"/>
    <w:rsid w:val="00EC17C5"/>
    <w:rsid w:val="00EC1BEA"/>
    <w:rsid w:val="00EC65A8"/>
    <w:rsid w:val="00EC7551"/>
    <w:rsid w:val="00EC77C7"/>
    <w:rsid w:val="00ED02C1"/>
    <w:rsid w:val="00ED0395"/>
    <w:rsid w:val="00ED0E1F"/>
    <w:rsid w:val="00ED131D"/>
    <w:rsid w:val="00ED1412"/>
    <w:rsid w:val="00ED2D40"/>
    <w:rsid w:val="00ED31AE"/>
    <w:rsid w:val="00ED51E1"/>
    <w:rsid w:val="00EE0741"/>
    <w:rsid w:val="00EE1338"/>
    <w:rsid w:val="00EE1C04"/>
    <w:rsid w:val="00EE1E3B"/>
    <w:rsid w:val="00EE243A"/>
    <w:rsid w:val="00EE24E3"/>
    <w:rsid w:val="00EE275E"/>
    <w:rsid w:val="00EE3456"/>
    <w:rsid w:val="00EE392F"/>
    <w:rsid w:val="00EE49D3"/>
    <w:rsid w:val="00EE4B11"/>
    <w:rsid w:val="00EE4D99"/>
    <w:rsid w:val="00EE50C0"/>
    <w:rsid w:val="00EE6AF5"/>
    <w:rsid w:val="00EE6B1C"/>
    <w:rsid w:val="00EE6EC1"/>
    <w:rsid w:val="00EE72C9"/>
    <w:rsid w:val="00EF04C2"/>
    <w:rsid w:val="00EF103E"/>
    <w:rsid w:val="00EF15D0"/>
    <w:rsid w:val="00EF2AB7"/>
    <w:rsid w:val="00EF432C"/>
    <w:rsid w:val="00EF5480"/>
    <w:rsid w:val="00EF5EEC"/>
    <w:rsid w:val="00EF6014"/>
    <w:rsid w:val="00EF6F61"/>
    <w:rsid w:val="00EF74CC"/>
    <w:rsid w:val="00EF7DD1"/>
    <w:rsid w:val="00F006F2"/>
    <w:rsid w:val="00F00DEF"/>
    <w:rsid w:val="00F012DD"/>
    <w:rsid w:val="00F03BDC"/>
    <w:rsid w:val="00F0531A"/>
    <w:rsid w:val="00F05C85"/>
    <w:rsid w:val="00F05E3D"/>
    <w:rsid w:val="00F07E9C"/>
    <w:rsid w:val="00F10386"/>
    <w:rsid w:val="00F1082A"/>
    <w:rsid w:val="00F115D0"/>
    <w:rsid w:val="00F118DD"/>
    <w:rsid w:val="00F11B26"/>
    <w:rsid w:val="00F1215D"/>
    <w:rsid w:val="00F13F32"/>
    <w:rsid w:val="00F15193"/>
    <w:rsid w:val="00F16BC3"/>
    <w:rsid w:val="00F20685"/>
    <w:rsid w:val="00F2224C"/>
    <w:rsid w:val="00F223A1"/>
    <w:rsid w:val="00F22977"/>
    <w:rsid w:val="00F25E7D"/>
    <w:rsid w:val="00F26B5C"/>
    <w:rsid w:val="00F27522"/>
    <w:rsid w:val="00F35239"/>
    <w:rsid w:val="00F36434"/>
    <w:rsid w:val="00F3648A"/>
    <w:rsid w:val="00F379CB"/>
    <w:rsid w:val="00F4022E"/>
    <w:rsid w:val="00F417E8"/>
    <w:rsid w:val="00F441BF"/>
    <w:rsid w:val="00F44233"/>
    <w:rsid w:val="00F4521E"/>
    <w:rsid w:val="00F4581E"/>
    <w:rsid w:val="00F45F53"/>
    <w:rsid w:val="00F4612C"/>
    <w:rsid w:val="00F4625A"/>
    <w:rsid w:val="00F46994"/>
    <w:rsid w:val="00F4704A"/>
    <w:rsid w:val="00F4776C"/>
    <w:rsid w:val="00F477BB"/>
    <w:rsid w:val="00F47B3B"/>
    <w:rsid w:val="00F47B95"/>
    <w:rsid w:val="00F517BD"/>
    <w:rsid w:val="00F52A2B"/>
    <w:rsid w:val="00F53847"/>
    <w:rsid w:val="00F54FBA"/>
    <w:rsid w:val="00F55B58"/>
    <w:rsid w:val="00F560D0"/>
    <w:rsid w:val="00F5642B"/>
    <w:rsid w:val="00F5782F"/>
    <w:rsid w:val="00F6044E"/>
    <w:rsid w:val="00F60A1D"/>
    <w:rsid w:val="00F61380"/>
    <w:rsid w:val="00F6236F"/>
    <w:rsid w:val="00F623E7"/>
    <w:rsid w:val="00F637FE"/>
    <w:rsid w:val="00F63C20"/>
    <w:rsid w:val="00F64263"/>
    <w:rsid w:val="00F6593F"/>
    <w:rsid w:val="00F6596D"/>
    <w:rsid w:val="00F65EF8"/>
    <w:rsid w:val="00F65FD8"/>
    <w:rsid w:val="00F66028"/>
    <w:rsid w:val="00F70E16"/>
    <w:rsid w:val="00F7362F"/>
    <w:rsid w:val="00F74564"/>
    <w:rsid w:val="00F74FBF"/>
    <w:rsid w:val="00F750F2"/>
    <w:rsid w:val="00F75403"/>
    <w:rsid w:val="00F75F51"/>
    <w:rsid w:val="00F802FD"/>
    <w:rsid w:val="00F835F0"/>
    <w:rsid w:val="00F875D6"/>
    <w:rsid w:val="00F9369E"/>
    <w:rsid w:val="00F95486"/>
    <w:rsid w:val="00FA011E"/>
    <w:rsid w:val="00FA1AC5"/>
    <w:rsid w:val="00FA33FC"/>
    <w:rsid w:val="00FA469B"/>
    <w:rsid w:val="00FA4F71"/>
    <w:rsid w:val="00FA63E2"/>
    <w:rsid w:val="00FA7F48"/>
    <w:rsid w:val="00FB044D"/>
    <w:rsid w:val="00FB0B4D"/>
    <w:rsid w:val="00FB32AD"/>
    <w:rsid w:val="00FB4388"/>
    <w:rsid w:val="00FB4E75"/>
    <w:rsid w:val="00FB5189"/>
    <w:rsid w:val="00FB7B89"/>
    <w:rsid w:val="00FC0729"/>
    <w:rsid w:val="00FC0DC3"/>
    <w:rsid w:val="00FC1812"/>
    <w:rsid w:val="00FC2F8A"/>
    <w:rsid w:val="00FC399D"/>
    <w:rsid w:val="00FC3BDF"/>
    <w:rsid w:val="00FC4C19"/>
    <w:rsid w:val="00FC5609"/>
    <w:rsid w:val="00FC56F7"/>
    <w:rsid w:val="00FC5959"/>
    <w:rsid w:val="00FC5E73"/>
    <w:rsid w:val="00FC6BD7"/>
    <w:rsid w:val="00FC7A55"/>
    <w:rsid w:val="00FC7CEE"/>
    <w:rsid w:val="00FD34C9"/>
    <w:rsid w:val="00FD3699"/>
    <w:rsid w:val="00FD4160"/>
    <w:rsid w:val="00FD417E"/>
    <w:rsid w:val="00FD70D2"/>
    <w:rsid w:val="00FD7893"/>
    <w:rsid w:val="00FD7D9A"/>
    <w:rsid w:val="00FD7F8A"/>
    <w:rsid w:val="00FE01F7"/>
    <w:rsid w:val="00FE10D1"/>
    <w:rsid w:val="00FE14AD"/>
    <w:rsid w:val="00FE15FC"/>
    <w:rsid w:val="00FE190E"/>
    <w:rsid w:val="00FE3285"/>
    <w:rsid w:val="00FE3ACD"/>
    <w:rsid w:val="00FE3DF6"/>
    <w:rsid w:val="00FE4021"/>
    <w:rsid w:val="00FE484C"/>
    <w:rsid w:val="00FE68BE"/>
    <w:rsid w:val="00FE6AE1"/>
    <w:rsid w:val="00FE6FDA"/>
    <w:rsid w:val="00FE7492"/>
    <w:rsid w:val="00FE7CB8"/>
    <w:rsid w:val="00FEF7A5"/>
    <w:rsid w:val="00FF2380"/>
    <w:rsid w:val="00FF2B4F"/>
    <w:rsid w:val="00FF2B85"/>
    <w:rsid w:val="00FF429A"/>
    <w:rsid w:val="00FF4ADB"/>
    <w:rsid w:val="00FF518A"/>
    <w:rsid w:val="01FE3128"/>
    <w:rsid w:val="020D8FE4"/>
    <w:rsid w:val="02540911"/>
    <w:rsid w:val="038BCEF8"/>
    <w:rsid w:val="03E131D3"/>
    <w:rsid w:val="040D04F8"/>
    <w:rsid w:val="04B97AA1"/>
    <w:rsid w:val="0511F504"/>
    <w:rsid w:val="054ED309"/>
    <w:rsid w:val="05A077EC"/>
    <w:rsid w:val="05BDA4A1"/>
    <w:rsid w:val="05EC1C8B"/>
    <w:rsid w:val="065A7EA5"/>
    <w:rsid w:val="0691C2B0"/>
    <w:rsid w:val="069733FF"/>
    <w:rsid w:val="06AFB165"/>
    <w:rsid w:val="07111EA1"/>
    <w:rsid w:val="0729D874"/>
    <w:rsid w:val="07A2EB29"/>
    <w:rsid w:val="08DFEA16"/>
    <w:rsid w:val="0950078B"/>
    <w:rsid w:val="09A5ED26"/>
    <w:rsid w:val="09E15B38"/>
    <w:rsid w:val="0A3C55EC"/>
    <w:rsid w:val="0A67B1F0"/>
    <w:rsid w:val="0A7E4258"/>
    <w:rsid w:val="0B7FD5CE"/>
    <w:rsid w:val="0C130FBC"/>
    <w:rsid w:val="0C34B7AF"/>
    <w:rsid w:val="0C37CFA7"/>
    <w:rsid w:val="0C6CA2FC"/>
    <w:rsid w:val="0C87CEAF"/>
    <w:rsid w:val="0D988A0F"/>
    <w:rsid w:val="0E45813D"/>
    <w:rsid w:val="0E9498C3"/>
    <w:rsid w:val="0F493200"/>
    <w:rsid w:val="0F63915A"/>
    <w:rsid w:val="0F9E63BB"/>
    <w:rsid w:val="0FD94875"/>
    <w:rsid w:val="1017FA7A"/>
    <w:rsid w:val="10761F82"/>
    <w:rsid w:val="10A67179"/>
    <w:rsid w:val="10E2FA2A"/>
    <w:rsid w:val="1119EF3E"/>
    <w:rsid w:val="11C6CE83"/>
    <w:rsid w:val="11D49D6E"/>
    <w:rsid w:val="11F8CE34"/>
    <w:rsid w:val="12135CB3"/>
    <w:rsid w:val="1259FBF4"/>
    <w:rsid w:val="12DB7631"/>
    <w:rsid w:val="12E0CEEC"/>
    <w:rsid w:val="13118403"/>
    <w:rsid w:val="133E898B"/>
    <w:rsid w:val="1354F1C9"/>
    <w:rsid w:val="136B85DB"/>
    <w:rsid w:val="1379E66A"/>
    <w:rsid w:val="138BEFFD"/>
    <w:rsid w:val="148B4F27"/>
    <w:rsid w:val="148FD9ED"/>
    <w:rsid w:val="153C05AB"/>
    <w:rsid w:val="154A777F"/>
    <w:rsid w:val="164D423E"/>
    <w:rsid w:val="16B1E283"/>
    <w:rsid w:val="17087B79"/>
    <w:rsid w:val="170AB051"/>
    <w:rsid w:val="1725BB52"/>
    <w:rsid w:val="1746188C"/>
    <w:rsid w:val="17E06851"/>
    <w:rsid w:val="17EEFE55"/>
    <w:rsid w:val="18C8C211"/>
    <w:rsid w:val="18EA6972"/>
    <w:rsid w:val="1929FE34"/>
    <w:rsid w:val="194873CF"/>
    <w:rsid w:val="19914F54"/>
    <w:rsid w:val="1A729BAD"/>
    <w:rsid w:val="1A7C707F"/>
    <w:rsid w:val="1A96C791"/>
    <w:rsid w:val="1AC5FB92"/>
    <w:rsid w:val="1AE7F8A8"/>
    <w:rsid w:val="1B477EBE"/>
    <w:rsid w:val="1BD34848"/>
    <w:rsid w:val="1C6B5AB7"/>
    <w:rsid w:val="1C94CB8A"/>
    <w:rsid w:val="1CA40740"/>
    <w:rsid w:val="1CD1FCB5"/>
    <w:rsid w:val="1D0E0B01"/>
    <w:rsid w:val="1D2C64FD"/>
    <w:rsid w:val="1E663A4D"/>
    <w:rsid w:val="1E6E922C"/>
    <w:rsid w:val="1EA26CCB"/>
    <w:rsid w:val="1F56306C"/>
    <w:rsid w:val="1F608FA1"/>
    <w:rsid w:val="1FC42585"/>
    <w:rsid w:val="201F7FEC"/>
    <w:rsid w:val="204083FF"/>
    <w:rsid w:val="20923789"/>
    <w:rsid w:val="20BE0471"/>
    <w:rsid w:val="21756536"/>
    <w:rsid w:val="21C30060"/>
    <w:rsid w:val="21E6B2F4"/>
    <w:rsid w:val="225BF6E1"/>
    <w:rsid w:val="2311C1D8"/>
    <w:rsid w:val="23369BBF"/>
    <w:rsid w:val="23EEB94A"/>
    <w:rsid w:val="246C4047"/>
    <w:rsid w:val="24702FD0"/>
    <w:rsid w:val="251B05E4"/>
    <w:rsid w:val="2546A306"/>
    <w:rsid w:val="25479B1E"/>
    <w:rsid w:val="258D2C17"/>
    <w:rsid w:val="25FC2796"/>
    <w:rsid w:val="25FF5479"/>
    <w:rsid w:val="2692D787"/>
    <w:rsid w:val="269A170D"/>
    <w:rsid w:val="26D6B820"/>
    <w:rsid w:val="2730CB6A"/>
    <w:rsid w:val="275C3069"/>
    <w:rsid w:val="28A9A057"/>
    <w:rsid w:val="29611F1C"/>
    <w:rsid w:val="29B302F4"/>
    <w:rsid w:val="29C7B794"/>
    <w:rsid w:val="2ACA7BF4"/>
    <w:rsid w:val="2B4FB78A"/>
    <w:rsid w:val="2B55680D"/>
    <w:rsid w:val="2B9B67FA"/>
    <w:rsid w:val="2BCCEEFA"/>
    <w:rsid w:val="2C6914B5"/>
    <w:rsid w:val="2D34A9E2"/>
    <w:rsid w:val="2D63C390"/>
    <w:rsid w:val="2DD15CC3"/>
    <w:rsid w:val="2DDDD1D7"/>
    <w:rsid w:val="2DEF7B50"/>
    <w:rsid w:val="2DFAFF19"/>
    <w:rsid w:val="2E255C07"/>
    <w:rsid w:val="2E89634E"/>
    <w:rsid w:val="2F4049EC"/>
    <w:rsid w:val="2FCA2099"/>
    <w:rsid w:val="30917351"/>
    <w:rsid w:val="30CDC53B"/>
    <w:rsid w:val="30DB402C"/>
    <w:rsid w:val="31398E44"/>
    <w:rsid w:val="31407CA6"/>
    <w:rsid w:val="31A49349"/>
    <w:rsid w:val="31F5EE30"/>
    <w:rsid w:val="3279B147"/>
    <w:rsid w:val="3314542C"/>
    <w:rsid w:val="34DF3FA2"/>
    <w:rsid w:val="352861D0"/>
    <w:rsid w:val="352C1CED"/>
    <w:rsid w:val="35A044FA"/>
    <w:rsid w:val="35C23585"/>
    <w:rsid w:val="35ECF879"/>
    <w:rsid w:val="362A8906"/>
    <w:rsid w:val="364545FA"/>
    <w:rsid w:val="36859A3C"/>
    <w:rsid w:val="3697079E"/>
    <w:rsid w:val="36E2DE58"/>
    <w:rsid w:val="37AFFE4C"/>
    <w:rsid w:val="38228794"/>
    <w:rsid w:val="38451228"/>
    <w:rsid w:val="386461EA"/>
    <w:rsid w:val="38C9FF38"/>
    <w:rsid w:val="396A7E87"/>
    <w:rsid w:val="39BD10A5"/>
    <w:rsid w:val="3A85A7CF"/>
    <w:rsid w:val="3A9A0688"/>
    <w:rsid w:val="3AA656AD"/>
    <w:rsid w:val="3AC3642F"/>
    <w:rsid w:val="3BEA978C"/>
    <w:rsid w:val="3BF2DFA1"/>
    <w:rsid w:val="3C040D20"/>
    <w:rsid w:val="3C35B1EB"/>
    <w:rsid w:val="3D0189A3"/>
    <w:rsid w:val="3D8CECC4"/>
    <w:rsid w:val="3D9A181A"/>
    <w:rsid w:val="3DEC9C78"/>
    <w:rsid w:val="3E08BDB7"/>
    <w:rsid w:val="3EDC91E6"/>
    <w:rsid w:val="3F44F8F8"/>
    <w:rsid w:val="3F54BDF5"/>
    <w:rsid w:val="3F7E6965"/>
    <w:rsid w:val="3F99A324"/>
    <w:rsid w:val="401CA898"/>
    <w:rsid w:val="40F2E9A4"/>
    <w:rsid w:val="411F59AC"/>
    <w:rsid w:val="412ABFA0"/>
    <w:rsid w:val="4158B0F8"/>
    <w:rsid w:val="41B0F33D"/>
    <w:rsid w:val="41BCF194"/>
    <w:rsid w:val="425B1631"/>
    <w:rsid w:val="42FEDA2D"/>
    <w:rsid w:val="43E25371"/>
    <w:rsid w:val="44147069"/>
    <w:rsid w:val="442865CD"/>
    <w:rsid w:val="45DEEF9A"/>
    <w:rsid w:val="45E1D14C"/>
    <w:rsid w:val="461D09B5"/>
    <w:rsid w:val="4629A0C1"/>
    <w:rsid w:val="4634B7EC"/>
    <w:rsid w:val="46483F03"/>
    <w:rsid w:val="4661C527"/>
    <w:rsid w:val="46E8AF3E"/>
    <w:rsid w:val="475EA8FB"/>
    <w:rsid w:val="47F44DB5"/>
    <w:rsid w:val="4870A0D8"/>
    <w:rsid w:val="48BE901E"/>
    <w:rsid w:val="48C27255"/>
    <w:rsid w:val="48CF7A04"/>
    <w:rsid w:val="4921621D"/>
    <w:rsid w:val="4966E13B"/>
    <w:rsid w:val="496B54D8"/>
    <w:rsid w:val="4978EB7A"/>
    <w:rsid w:val="4A508F24"/>
    <w:rsid w:val="4A9466A7"/>
    <w:rsid w:val="4AB80CBB"/>
    <w:rsid w:val="4C1AD3C4"/>
    <w:rsid w:val="4C252560"/>
    <w:rsid w:val="4C3857A1"/>
    <w:rsid w:val="4C52A5CB"/>
    <w:rsid w:val="4CB87046"/>
    <w:rsid w:val="4D42FE06"/>
    <w:rsid w:val="4DC54745"/>
    <w:rsid w:val="4E2A9D88"/>
    <w:rsid w:val="4E90FDA4"/>
    <w:rsid w:val="4F80EAD6"/>
    <w:rsid w:val="4FBBA97F"/>
    <w:rsid w:val="4FBE3F8E"/>
    <w:rsid w:val="5024B02D"/>
    <w:rsid w:val="504793AD"/>
    <w:rsid w:val="5053CD48"/>
    <w:rsid w:val="5133928C"/>
    <w:rsid w:val="51668914"/>
    <w:rsid w:val="516926B2"/>
    <w:rsid w:val="51A05F8E"/>
    <w:rsid w:val="51D3F2D6"/>
    <w:rsid w:val="52A41F14"/>
    <w:rsid w:val="52A51341"/>
    <w:rsid w:val="52A923BB"/>
    <w:rsid w:val="52B58AC4"/>
    <w:rsid w:val="52BFFC84"/>
    <w:rsid w:val="52DA9D39"/>
    <w:rsid w:val="52F88CBC"/>
    <w:rsid w:val="532BB37C"/>
    <w:rsid w:val="53B121EF"/>
    <w:rsid w:val="53F035FD"/>
    <w:rsid w:val="540DBD36"/>
    <w:rsid w:val="54133C4F"/>
    <w:rsid w:val="542A9E44"/>
    <w:rsid w:val="5447C375"/>
    <w:rsid w:val="545BD2F4"/>
    <w:rsid w:val="5464197D"/>
    <w:rsid w:val="554B99D8"/>
    <w:rsid w:val="55DD1619"/>
    <w:rsid w:val="55F7FD52"/>
    <w:rsid w:val="56E9EF46"/>
    <w:rsid w:val="570C1EA3"/>
    <w:rsid w:val="5733C655"/>
    <w:rsid w:val="573DBAEF"/>
    <w:rsid w:val="57FC5481"/>
    <w:rsid w:val="582A660C"/>
    <w:rsid w:val="58A10A21"/>
    <w:rsid w:val="58FFAA2B"/>
    <w:rsid w:val="590E2FA5"/>
    <w:rsid w:val="592CF235"/>
    <w:rsid w:val="5962C3F6"/>
    <w:rsid w:val="5A674E00"/>
    <w:rsid w:val="5A68EBC2"/>
    <w:rsid w:val="5AE282D5"/>
    <w:rsid w:val="5BE17988"/>
    <w:rsid w:val="5BFD55C1"/>
    <w:rsid w:val="5C0D262B"/>
    <w:rsid w:val="5C5282C3"/>
    <w:rsid w:val="5C5CBEB9"/>
    <w:rsid w:val="5C7B0F2B"/>
    <w:rsid w:val="5C9DC332"/>
    <w:rsid w:val="5D189C2D"/>
    <w:rsid w:val="5D28A7EE"/>
    <w:rsid w:val="5D512582"/>
    <w:rsid w:val="5D70A641"/>
    <w:rsid w:val="5D8705CB"/>
    <w:rsid w:val="5DB3C5C5"/>
    <w:rsid w:val="5DCBEDA3"/>
    <w:rsid w:val="5DFFBC52"/>
    <w:rsid w:val="5E1CB496"/>
    <w:rsid w:val="5E48941F"/>
    <w:rsid w:val="5EE810DE"/>
    <w:rsid w:val="5F0EEBFC"/>
    <w:rsid w:val="5F2DDAC1"/>
    <w:rsid w:val="5FF18A7F"/>
    <w:rsid w:val="6018EE50"/>
    <w:rsid w:val="601965FE"/>
    <w:rsid w:val="604BA04B"/>
    <w:rsid w:val="604E5049"/>
    <w:rsid w:val="60B6A543"/>
    <w:rsid w:val="60CF088D"/>
    <w:rsid w:val="612889D4"/>
    <w:rsid w:val="613100B7"/>
    <w:rsid w:val="6212C89C"/>
    <w:rsid w:val="6294B900"/>
    <w:rsid w:val="6298AE68"/>
    <w:rsid w:val="62C6C7A9"/>
    <w:rsid w:val="6353AD98"/>
    <w:rsid w:val="63E9C992"/>
    <w:rsid w:val="646337C1"/>
    <w:rsid w:val="64E425E9"/>
    <w:rsid w:val="6525915D"/>
    <w:rsid w:val="65641D1E"/>
    <w:rsid w:val="6654476C"/>
    <w:rsid w:val="6701861C"/>
    <w:rsid w:val="677252A7"/>
    <w:rsid w:val="688D9F46"/>
    <w:rsid w:val="68C3297C"/>
    <w:rsid w:val="6926033E"/>
    <w:rsid w:val="6A60ECCF"/>
    <w:rsid w:val="6A62ECF3"/>
    <w:rsid w:val="6AE3D5C7"/>
    <w:rsid w:val="6B065C56"/>
    <w:rsid w:val="6B4CA11C"/>
    <w:rsid w:val="6BA585B3"/>
    <w:rsid w:val="6C35173B"/>
    <w:rsid w:val="6C8E3840"/>
    <w:rsid w:val="6CD29DBC"/>
    <w:rsid w:val="6CD5D546"/>
    <w:rsid w:val="6D4163A3"/>
    <w:rsid w:val="6D83B930"/>
    <w:rsid w:val="6DAD6AF1"/>
    <w:rsid w:val="6DE08375"/>
    <w:rsid w:val="6E0804C5"/>
    <w:rsid w:val="6E0A606B"/>
    <w:rsid w:val="6E16FB99"/>
    <w:rsid w:val="6E33CDC0"/>
    <w:rsid w:val="6E9F18CC"/>
    <w:rsid w:val="6FF19F40"/>
    <w:rsid w:val="6FF75E16"/>
    <w:rsid w:val="70912FCE"/>
    <w:rsid w:val="709BAFDB"/>
    <w:rsid w:val="70CA73AB"/>
    <w:rsid w:val="710AD740"/>
    <w:rsid w:val="713EF006"/>
    <w:rsid w:val="7149B461"/>
    <w:rsid w:val="71CAFE26"/>
    <w:rsid w:val="730C5A76"/>
    <w:rsid w:val="73317029"/>
    <w:rsid w:val="73537894"/>
    <w:rsid w:val="7364E451"/>
    <w:rsid w:val="738A0BE9"/>
    <w:rsid w:val="73A6C47B"/>
    <w:rsid w:val="746B04C8"/>
    <w:rsid w:val="74C033F9"/>
    <w:rsid w:val="74C727FF"/>
    <w:rsid w:val="74F55CD7"/>
    <w:rsid w:val="75172DFE"/>
    <w:rsid w:val="75B53DC6"/>
    <w:rsid w:val="75BC5D65"/>
    <w:rsid w:val="75CF9FE1"/>
    <w:rsid w:val="76A73473"/>
    <w:rsid w:val="76E0E15B"/>
    <w:rsid w:val="789553A8"/>
    <w:rsid w:val="78C14588"/>
    <w:rsid w:val="7A196779"/>
    <w:rsid w:val="7A7E2C42"/>
    <w:rsid w:val="7AA44394"/>
    <w:rsid w:val="7B4C7DD2"/>
    <w:rsid w:val="7B52D0EE"/>
    <w:rsid w:val="7B534700"/>
    <w:rsid w:val="7B8613DC"/>
    <w:rsid w:val="7BF2311F"/>
    <w:rsid w:val="7BFFDEEA"/>
    <w:rsid w:val="7C9A6E9A"/>
    <w:rsid w:val="7CD5ACBE"/>
    <w:rsid w:val="7D02659B"/>
    <w:rsid w:val="7D7B1AD6"/>
    <w:rsid w:val="7DD119A6"/>
    <w:rsid w:val="7E20AB30"/>
    <w:rsid w:val="7ED237D8"/>
    <w:rsid w:val="7F259AE5"/>
    <w:rsid w:val="7F37050E"/>
    <w:rsid w:val="7F73BEFE"/>
    <w:rsid w:val="7FFF13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72F541"/>
  <w15:chartTrackingRefBased/>
  <w15:docId w15:val="{F9E19C5F-6226-47DF-AE52-6013F6371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0019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next w:val="Normal"/>
    <w:link w:val="Heading3Char"/>
    <w:uiPriority w:val="9"/>
    <w:unhideWhenUsed/>
    <w:qFormat/>
    <w:rsid w:val="006A7BB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94B6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4B63"/>
    <w:rPr>
      <w:sz w:val="20"/>
      <w:szCs w:val="20"/>
    </w:rPr>
  </w:style>
  <w:style w:type="character" w:styleId="FootnoteReference">
    <w:name w:val="footnote reference"/>
    <w:basedOn w:val="DefaultParagraphFont"/>
    <w:uiPriority w:val="99"/>
    <w:semiHidden/>
    <w:unhideWhenUsed/>
    <w:rsid w:val="00994B63"/>
    <w:rPr>
      <w:vertAlign w:val="superscript"/>
    </w:rPr>
  </w:style>
  <w:style w:type="character" w:styleId="Strong">
    <w:name w:val="Strong"/>
    <w:basedOn w:val="DefaultParagraphFont"/>
    <w:uiPriority w:val="22"/>
    <w:qFormat/>
    <w:rsid w:val="0084292C"/>
    <w:rPr>
      <w:b/>
      <w:bCs/>
    </w:rPr>
  </w:style>
  <w:style w:type="character" w:customStyle="1" w:styleId="title-text">
    <w:name w:val="title-text"/>
    <w:basedOn w:val="DefaultParagraphFont"/>
    <w:rsid w:val="00A57F8F"/>
  </w:style>
  <w:style w:type="paragraph" w:styleId="ListParagraph">
    <w:name w:val="List Paragraph"/>
    <w:basedOn w:val="Normal"/>
    <w:uiPriority w:val="34"/>
    <w:qFormat/>
    <w:rsid w:val="0079382D"/>
    <w:pPr>
      <w:ind w:left="720"/>
      <w:contextualSpacing/>
    </w:pPr>
  </w:style>
  <w:style w:type="character" w:styleId="Hyperlink">
    <w:name w:val="Hyperlink"/>
    <w:basedOn w:val="DefaultParagraphFont"/>
    <w:uiPriority w:val="99"/>
    <w:semiHidden/>
    <w:unhideWhenUsed/>
    <w:rsid w:val="00F802FD"/>
    <w:rPr>
      <w:color w:val="0000FF"/>
      <w:u w:val="single"/>
    </w:rPr>
  </w:style>
  <w:style w:type="paragraph" w:styleId="Header">
    <w:name w:val="header"/>
    <w:basedOn w:val="Normal"/>
    <w:link w:val="HeaderChar"/>
    <w:uiPriority w:val="99"/>
    <w:unhideWhenUsed/>
    <w:rsid w:val="004B42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426A"/>
  </w:style>
  <w:style w:type="paragraph" w:styleId="Footer">
    <w:name w:val="footer"/>
    <w:basedOn w:val="Normal"/>
    <w:link w:val="FooterChar"/>
    <w:uiPriority w:val="99"/>
    <w:unhideWhenUsed/>
    <w:rsid w:val="004B42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426A"/>
  </w:style>
  <w:style w:type="character" w:customStyle="1" w:styleId="Heading1Char">
    <w:name w:val="Heading 1 Char"/>
    <w:basedOn w:val="DefaultParagraphFont"/>
    <w:link w:val="Heading1"/>
    <w:uiPriority w:val="9"/>
    <w:rsid w:val="00D00191"/>
    <w:rPr>
      <w:rFonts w:ascii="Times New Roman" w:eastAsia="Times New Roman" w:hAnsi="Times New Roman" w:cs="Times New Roman"/>
      <w:b/>
      <w:bCs/>
      <w:kern w:val="36"/>
      <w:sz w:val="48"/>
      <w:szCs w:val="48"/>
      <w:lang w:eastAsia="en-GB"/>
    </w:rPr>
  </w:style>
  <w:style w:type="paragraph" w:styleId="BalloonText">
    <w:name w:val="Balloon Text"/>
    <w:basedOn w:val="Normal"/>
    <w:link w:val="BalloonTextChar"/>
    <w:uiPriority w:val="99"/>
    <w:semiHidden/>
    <w:unhideWhenUsed/>
    <w:rsid w:val="006E15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5BA"/>
    <w:rPr>
      <w:rFonts w:ascii="Segoe UI" w:hAnsi="Segoe UI" w:cs="Segoe UI"/>
      <w:sz w:val="18"/>
      <w:szCs w:val="18"/>
    </w:rPr>
  </w:style>
  <w:style w:type="paragraph" w:customStyle="1" w:styleId="Default">
    <w:name w:val="Default"/>
    <w:rsid w:val="00CC52DD"/>
    <w:pPr>
      <w:autoSpaceDE w:val="0"/>
      <w:autoSpaceDN w:val="0"/>
      <w:adjustRightInd w:val="0"/>
      <w:spacing w:after="0" w:line="240" w:lineRule="auto"/>
    </w:pPr>
    <w:rPr>
      <w:rFonts w:ascii="Code" w:hAnsi="Code" w:cs="Code"/>
      <w:color w:val="000000"/>
      <w:sz w:val="24"/>
      <w:szCs w:val="24"/>
    </w:rPr>
  </w:style>
  <w:style w:type="character" w:styleId="PlaceholderText">
    <w:name w:val="Placeholder Text"/>
    <w:basedOn w:val="DefaultParagraphFont"/>
    <w:uiPriority w:val="99"/>
    <w:semiHidden/>
    <w:rsid w:val="00DF2E69"/>
    <w:rPr>
      <w:color w:val="808080"/>
    </w:rPr>
  </w:style>
  <w:style w:type="table" w:styleId="TableGrid">
    <w:name w:val="Table Grid"/>
    <w:basedOn w:val="TableNormal"/>
    <w:uiPriority w:val="59"/>
    <w:rsid w:val="00082E4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7E2747"/>
    <w:rPr>
      <w:sz w:val="16"/>
      <w:szCs w:val="16"/>
    </w:rPr>
  </w:style>
  <w:style w:type="paragraph" w:styleId="CommentText">
    <w:name w:val="annotation text"/>
    <w:basedOn w:val="Normal"/>
    <w:link w:val="CommentTextChar"/>
    <w:uiPriority w:val="99"/>
    <w:semiHidden/>
    <w:unhideWhenUsed/>
    <w:rsid w:val="007E2747"/>
    <w:pPr>
      <w:spacing w:line="240" w:lineRule="auto"/>
    </w:pPr>
    <w:rPr>
      <w:sz w:val="20"/>
      <w:szCs w:val="20"/>
    </w:rPr>
  </w:style>
  <w:style w:type="character" w:customStyle="1" w:styleId="CommentTextChar">
    <w:name w:val="Comment Text Char"/>
    <w:basedOn w:val="DefaultParagraphFont"/>
    <w:link w:val="CommentText"/>
    <w:uiPriority w:val="99"/>
    <w:semiHidden/>
    <w:rsid w:val="007E2747"/>
    <w:rPr>
      <w:sz w:val="20"/>
      <w:szCs w:val="20"/>
    </w:rPr>
  </w:style>
  <w:style w:type="paragraph" w:styleId="CommentSubject">
    <w:name w:val="annotation subject"/>
    <w:basedOn w:val="CommentText"/>
    <w:next w:val="CommentText"/>
    <w:link w:val="CommentSubjectChar"/>
    <w:uiPriority w:val="99"/>
    <w:semiHidden/>
    <w:unhideWhenUsed/>
    <w:rsid w:val="007E2747"/>
    <w:rPr>
      <w:b/>
      <w:bCs/>
    </w:rPr>
  </w:style>
  <w:style w:type="character" w:customStyle="1" w:styleId="CommentSubjectChar">
    <w:name w:val="Comment Subject Char"/>
    <w:basedOn w:val="CommentTextChar"/>
    <w:link w:val="CommentSubject"/>
    <w:uiPriority w:val="99"/>
    <w:semiHidden/>
    <w:rsid w:val="007E2747"/>
    <w:rPr>
      <w:b/>
      <w:bCs/>
      <w:sz w:val="20"/>
      <w:szCs w:val="20"/>
    </w:rPr>
  </w:style>
  <w:style w:type="character" w:styleId="FollowedHyperlink">
    <w:name w:val="FollowedHyperlink"/>
    <w:basedOn w:val="DefaultParagraphFont"/>
    <w:uiPriority w:val="99"/>
    <w:semiHidden/>
    <w:unhideWhenUsed/>
    <w:rsid w:val="008C419F"/>
    <w:rPr>
      <w:color w:val="954F72"/>
      <w:u w:val="single"/>
    </w:rPr>
  </w:style>
  <w:style w:type="paragraph" w:customStyle="1" w:styleId="msonormal0">
    <w:name w:val="msonormal"/>
    <w:basedOn w:val="Normal"/>
    <w:rsid w:val="008C41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8C419F"/>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en-GB"/>
    </w:rPr>
  </w:style>
  <w:style w:type="paragraph" w:customStyle="1" w:styleId="xl66">
    <w:name w:val="xl66"/>
    <w:basedOn w:val="Normal"/>
    <w:rsid w:val="008C419F"/>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en-GB"/>
    </w:rPr>
  </w:style>
  <w:style w:type="paragraph" w:customStyle="1" w:styleId="xl67">
    <w:name w:val="xl67"/>
    <w:basedOn w:val="Normal"/>
    <w:rsid w:val="008C419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en-GB"/>
    </w:rPr>
  </w:style>
  <w:style w:type="paragraph" w:customStyle="1" w:styleId="xl68">
    <w:name w:val="xl68"/>
    <w:basedOn w:val="Normal"/>
    <w:rsid w:val="008C419F"/>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en-GB"/>
    </w:rPr>
  </w:style>
  <w:style w:type="paragraph" w:customStyle="1" w:styleId="xl69">
    <w:name w:val="xl69"/>
    <w:basedOn w:val="Normal"/>
    <w:rsid w:val="008C419F"/>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n-GB"/>
    </w:rPr>
  </w:style>
  <w:style w:type="paragraph" w:customStyle="1" w:styleId="xl70">
    <w:name w:val="xl70"/>
    <w:basedOn w:val="Normal"/>
    <w:rsid w:val="008C419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en-GB"/>
    </w:rPr>
  </w:style>
  <w:style w:type="paragraph" w:customStyle="1" w:styleId="xl71">
    <w:name w:val="xl71"/>
    <w:basedOn w:val="Normal"/>
    <w:rsid w:val="008C419F"/>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en-GB"/>
    </w:rPr>
  </w:style>
  <w:style w:type="paragraph" w:customStyle="1" w:styleId="xl72">
    <w:name w:val="xl72"/>
    <w:basedOn w:val="Normal"/>
    <w:rsid w:val="008C419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en-GB"/>
    </w:rPr>
  </w:style>
  <w:style w:type="paragraph" w:customStyle="1" w:styleId="xl73">
    <w:name w:val="xl73"/>
    <w:basedOn w:val="Normal"/>
    <w:rsid w:val="008C419F"/>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n-GB"/>
    </w:rPr>
  </w:style>
  <w:style w:type="paragraph" w:customStyle="1" w:styleId="xl74">
    <w:name w:val="xl74"/>
    <w:basedOn w:val="Normal"/>
    <w:rsid w:val="008C419F"/>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en-GB"/>
    </w:rPr>
  </w:style>
  <w:style w:type="paragraph" w:customStyle="1" w:styleId="xl75">
    <w:name w:val="xl75"/>
    <w:basedOn w:val="Normal"/>
    <w:rsid w:val="008C419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n-GB"/>
    </w:rPr>
  </w:style>
  <w:style w:type="paragraph" w:customStyle="1" w:styleId="xl76">
    <w:name w:val="xl76"/>
    <w:basedOn w:val="Normal"/>
    <w:rsid w:val="008C419F"/>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en-GB"/>
    </w:rPr>
  </w:style>
  <w:style w:type="paragraph" w:customStyle="1" w:styleId="xl77">
    <w:name w:val="xl77"/>
    <w:basedOn w:val="Normal"/>
    <w:rsid w:val="008C419F"/>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en-GB"/>
    </w:rPr>
  </w:style>
  <w:style w:type="paragraph" w:customStyle="1" w:styleId="xl78">
    <w:name w:val="xl78"/>
    <w:basedOn w:val="Normal"/>
    <w:rsid w:val="008C419F"/>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en-GB"/>
    </w:rPr>
  </w:style>
  <w:style w:type="paragraph" w:customStyle="1" w:styleId="xl79">
    <w:name w:val="xl79"/>
    <w:basedOn w:val="Normal"/>
    <w:rsid w:val="008C419F"/>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en-GB"/>
    </w:rPr>
  </w:style>
  <w:style w:type="paragraph" w:customStyle="1" w:styleId="xl80">
    <w:name w:val="xl80"/>
    <w:basedOn w:val="Normal"/>
    <w:rsid w:val="008C419F"/>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en-GB"/>
    </w:rPr>
  </w:style>
  <w:style w:type="paragraph" w:customStyle="1" w:styleId="xl81">
    <w:name w:val="xl81"/>
    <w:basedOn w:val="Normal"/>
    <w:rsid w:val="008C419F"/>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n-GB"/>
    </w:rPr>
  </w:style>
  <w:style w:type="paragraph" w:customStyle="1" w:styleId="xl82">
    <w:name w:val="xl82"/>
    <w:basedOn w:val="Normal"/>
    <w:rsid w:val="008C419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en-GB"/>
    </w:rPr>
  </w:style>
  <w:style w:type="paragraph" w:customStyle="1" w:styleId="xl83">
    <w:name w:val="xl83"/>
    <w:basedOn w:val="Normal"/>
    <w:rsid w:val="008C419F"/>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en-GB"/>
    </w:rPr>
  </w:style>
  <w:style w:type="paragraph" w:customStyle="1" w:styleId="xl84">
    <w:name w:val="xl84"/>
    <w:basedOn w:val="Normal"/>
    <w:rsid w:val="008C419F"/>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en-GB"/>
    </w:rPr>
  </w:style>
  <w:style w:type="paragraph" w:customStyle="1" w:styleId="xl85">
    <w:name w:val="xl85"/>
    <w:basedOn w:val="Normal"/>
    <w:rsid w:val="008C419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n-GB"/>
    </w:rPr>
  </w:style>
  <w:style w:type="paragraph" w:customStyle="1" w:styleId="xl86">
    <w:name w:val="xl86"/>
    <w:basedOn w:val="Normal"/>
    <w:rsid w:val="008C419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en-GB"/>
    </w:rPr>
  </w:style>
  <w:style w:type="paragraph" w:customStyle="1" w:styleId="xl87">
    <w:name w:val="xl87"/>
    <w:basedOn w:val="Normal"/>
    <w:rsid w:val="008C419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en-GB"/>
    </w:rPr>
  </w:style>
  <w:style w:type="paragraph" w:customStyle="1" w:styleId="xl88">
    <w:name w:val="xl88"/>
    <w:basedOn w:val="Normal"/>
    <w:rsid w:val="008C419F"/>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en-GB"/>
    </w:rPr>
  </w:style>
  <w:style w:type="paragraph" w:customStyle="1" w:styleId="xl89">
    <w:name w:val="xl89"/>
    <w:basedOn w:val="Normal"/>
    <w:rsid w:val="008C419F"/>
    <w:pP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en-GB"/>
    </w:rPr>
  </w:style>
  <w:style w:type="paragraph" w:customStyle="1" w:styleId="xl90">
    <w:name w:val="xl90"/>
    <w:basedOn w:val="Normal"/>
    <w:rsid w:val="008C419F"/>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en-GB"/>
    </w:rPr>
  </w:style>
  <w:style w:type="paragraph" w:customStyle="1" w:styleId="xl91">
    <w:name w:val="xl91"/>
    <w:basedOn w:val="Normal"/>
    <w:rsid w:val="008C419F"/>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n-GB"/>
    </w:rPr>
  </w:style>
  <w:style w:type="paragraph" w:customStyle="1" w:styleId="xl92">
    <w:name w:val="xl92"/>
    <w:basedOn w:val="Normal"/>
    <w:rsid w:val="008C419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en-GB"/>
    </w:rPr>
  </w:style>
  <w:style w:type="paragraph" w:customStyle="1" w:styleId="xl93">
    <w:name w:val="xl93"/>
    <w:basedOn w:val="Normal"/>
    <w:rsid w:val="008C419F"/>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en-GB"/>
    </w:rPr>
  </w:style>
  <w:style w:type="paragraph" w:customStyle="1" w:styleId="xl94">
    <w:name w:val="xl94"/>
    <w:basedOn w:val="Normal"/>
    <w:rsid w:val="008C419F"/>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en-GB"/>
    </w:rPr>
  </w:style>
  <w:style w:type="paragraph" w:customStyle="1" w:styleId="xl95">
    <w:name w:val="xl95"/>
    <w:basedOn w:val="Normal"/>
    <w:rsid w:val="008C419F"/>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en-GB"/>
    </w:rPr>
  </w:style>
  <w:style w:type="paragraph" w:customStyle="1" w:styleId="xl96">
    <w:name w:val="xl96"/>
    <w:basedOn w:val="Normal"/>
    <w:rsid w:val="008C419F"/>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en-GB"/>
    </w:rPr>
  </w:style>
  <w:style w:type="paragraph" w:customStyle="1" w:styleId="xl97">
    <w:name w:val="xl97"/>
    <w:basedOn w:val="Normal"/>
    <w:rsid w:val="008C419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n-GB"/>
    </w:rPr>
  </w:style>
  <w:style w:type="paragraph" w:customStyle="1" w:styleId="xl98">
    <w:name w:val="xl98"/>
    <w:basedOn w:val="Normal"/>
    <w:rsid w:val="008C419F"/>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en-GB"/>
    </w:rPr>
  </w:style>
  <w:style w:type="paragraph" w:customStyle="1" w:styleId="xl99">
    <w:name w:val="xl99"/>
    <w:basedOn w:val="Normal"/>
    <w:rsid w:val="008C419F"/>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n-GB"/>
    </w:rPr>
  </w:style>
  <w:style w:type="paragraph" w:customStyle="1" w:styleId="xl100">
    <w:name w:val="xl100"/>
    <w:basedOn w:val="Normal"/>
    <w:rsid w:val="008C419F"/>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en-GB"/>
    </w:rPr>
  </w:style>
  <w:style w:type="paragraph" w:customStyle="1" w:styleId="xl101">
    <w:name w:val="xl101"/>
    <w:basedOn w:val="Normal"/>
    <w:rsid w:val="008C419F"/>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en-GB"/>
    </w:rPr>
  </w:style>
  <w:style w:type="paragraph" w:customStyle="1" w:styleId="xl102">
    <w:name w:val="xl102"/>
    <w:basedOn w:val="Normal"/>
    <w:rsid w:val="008C419F"/>
    <w:pP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en-GB"/>
    </w:rPr>
  </w:style>
  <w:style w:type="paragraph" w:customStyle="1" w:styleId="xl103">
    <w:name w:val="xl103"/>
    <w:basedOn w:val="Normal"/>
    <w:rsid w:val="008C419F"/>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en-GB"/>
    </w:rPr>
  </w:style>
  <w:style w:type="paragraph" w:customStyle="1" w:styleId="xl104">
    <w:name w:val="xl104"/>
    <w:basedOn w:val="Normal"/>
    <w:rsid w:val="008C419F"/>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en-GB"/>
    </w:rPr>
  </w:style>
  <w:style w:type="paragraph" w:customStyle="1" w:styleId="xl105">
    <w:name w:val="xl105"/>
    <w:basedOn w:val="Normal"/>
    <w:rsid w:val="008C419F"/>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en-GB"/>
    </w:rPr>
  </w:style>
  <w:style w:type="paragraph" w:customStyle="1" w:styleId="xl106">
    <w:name w:val="xl106"/>
    <w:basedOn w:val="Normal"/>
    <w:rsid w:val="008C419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en-GB"/>
    </w:rPr>
  </w:style>
  <w:style w:type="paragraph" w:customStyle="1" w:styleId="xl107">
    <w:name w:val="xl107"/>
    <w:basedOn w:val="Normal"/>
    <w:rsid w:val="008C419F"/>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en-GB"/>
    </w:rPr>
  </w:style>
  <w:style w:type="paragraph" w:customStyle="1" w:styleId="xl108">
    <w:name w:val="xl108"/>
    <w:basedOn w:val="Normal"/>
    <w:rsid w:val="008C419F"/>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en-GB"/>
    </w:rPr>
  </w:style>
  <w:style w:type="paragraph" w:customStyle="1" w:styleId="xl109">
    <w:name w:val="xl109"/>
    <w:basedOn w:val="Normal"/>
    <w:rsid w:val="008C419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n-GB"/>
    </w:rPr>
  </w:style>
  <w:style w:type="paragraph" w:customStyle="1" w:styleId="xl110">
    <w:name w:val="xl110"/>
    <w:basedOn w:val="Normal"/>
    <w:rsid w:val="008C419F"/>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en-GB"/>
    </w:rPr>
  </w:style>
  <w:style w:type="paragraph" w:customStyle="1" w:styleId="xl111">
    <w:name w:val="xl111"/>
    <w:basedOn w:val="Normal"/>
    <w:rsid w:val="008C419F"/>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en-GB"/>
    </w:rPr>
  </w:style>
  <w:style w:type="paragraph" w:customStyle="1" w:styleId="xl112">
    <w:name w:val="xl112"/>
    <w:basedOn w:val="Normal"/>
    <w:rsid w:val="008C419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en-GB"/>
    </w:rPr>
  </w:style>
  <w:style w:type="paragraph" w:customStyle="1" w:styleId="xl113">
    <w:name w:val="xl113"/>
    <w:basedOn w:val="Normal"/>
    <w:rsid w:val="008C419F"/>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en-GB"/>
    </w:rPr>
  </w:style>
  <w:style w:type="paragraph" w:customStyle="1" w:styleId="xl114">
    <w:name w:val="xl114"/>
    <w:basedOn w:val="Normal"/>
    <w:rsid w:val="008C419F"/>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en-GB"/>
    </w:rPr>
  </w:style>
  <w:style w:type="paragraph" w:customStyle="1" w:styleId="xl115">
    <w:name w:val="xl115"/>
    <w:basedOn w:val="Normal"/>
    <w:rsid w:val="008C419F"/>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en-GB"/>
    </w:rPr>
  </w:style>
  <w:style w:type="paragraph" w:customStyle="1" w:styleId="xl116">
    <w:name w:val="xl116"/>
    <w:basedOn w:val="Normal"/>
    <w:rsid w:val="008C419F"/>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n-GB"/>
    </w:rPr>
  </w:style>
  <w:style w:type="character" w:customStyle="1" w:styleId="Heading3Char">
    <w:name w:val="Heading 3 Char"/>
    <w:basedOn w:val="DefaultParagraphFont"/>
    <w:link w:val="Heading3"/>
    <w:uiPriority w:val="9"/>
    <w:rsid w:val="006A7BBD"/>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6A7BB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ge-introcontent">
    <w:name w:val="page-intro__content"/>
    <w:basedOn w:val="Normal"/>
    <w:rsid w:val="00FF4AD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626215"/>
    <w:rPr>
      <w:i/>
      <w:iCs/>
    </w:rPr>
  </w:style>
  <w:style w:type="character" w:customStyle="1" w:styleId="text">
    <w:name w:val="text"/>
    <w:basedOn w:val="DefaultParagraphFont"/>
    <w:rsid w:val="002901CA"/>
  </w:style>
  <w:style w:type="character" w:customStyle="1" w:styleId="author-ref">
    <w:name w:val="author-ref"/>
    <w:basedOn w:val="DefaultParagraphFont"/>
    <w:rsid w:val="002901CA"/>
  </w:style>
  <w:style w:type="character" w:customStyle="1" w:styleId="reference-text">
    <w:name w:val="reference-text"/>
    <w:basedOn w:val="DefaultParagraphFont"/>
    <w:rsid w:val="005F3606"/>
  </w:style>
  <w:style w:type="paragraph" w:customStyle="1" w:styleId="author">
    <w:name w:val="author"/>
    <w:basedOn w:val="Normal"/>
    <w:rsid w:val="00077E4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journal">
    <w:name w:val="journal"/>
    <w:basedOn w:val="Normal"/>
    <w:rsid w:val="00077E4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ges">
    <w:name w:val="pages"/>
    <w:basedOn w:val="Normal"/>
    <w:rsid w:val="00077E4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6765">
      <w:bodyDiv w:val="1"/>
      <w:marLeft w:val="0"/>
      <w:marRight w:val="0"/>
      <w:marTop w:val="0"/>
      <w:marBottom w:val="0"/>
      <w:divBdr>
        <w:top w:val="none" w:sz="0" w:space="0" w:color="auto"/>
        <w:left w:val="none" w:sz="0" w:space="0" w:color="auto"/>
        <w:bottom w:val="none" w:sz="0" w:space="0" w:color="auto"/>
        <w:right w:val="none" w:sz="0" w:space="0" w:color="auto"/>
      </w:divBdr>
    </w:div>
    <w:div w:id="28728244">
      <w:bodyDiv w:val="1"/>
      <w:marLeft w:val="0"/>
      <w:marRight w:val="0"/>
      <w:marTop w:val="0"/>
      <w:marBottom w:val="0"/>
      <w:divBdr>
        <w:top w:val="none" w:sz="0" w:space="0" w:color="auto"/>
        <w:left w:val="none" w:sz="0" w:space="0" w:color="auto"/>
        <w:bottom w:val="none" w:sz="0" w:space="0" w:color="auto"/>
        <w:right w:val="none" w:sz="0" w:space="0" w:color="auto"/>
      </w:divBdr>
    </w:div>
    <w:div w:id="95565673">
      <w:bodyDiv w:val="1"/>
      <w:marLeft w:val="0"/>
      <w:marRight w:val="0"/>
      <w:marTop w:val="0"/>
      <w:marBottom w:val="0"/>
      <w:divBdr>
        <w:top w:val="none" w:sz="0" w:space="0" w:color="auto"/>
        <w:left w:val="none" w:sz="0" w:space="0" w:color="auto"/>
        <w:bottom w:val="none" w:sz="0" w:space="0" w:color="auto"/>
        <w:right w:val="none" w:sz="0" w:space="0" w:color="auto"/>
      </w:divBdr>
    </w:div>
    <w:div w:id="111019564">
      <w:bodyDiv w:val="1"/>
      <w:marLeft w:val="0"/>
      <w:marRight w:val="0"/>
      <w:marTop w:val="0"/>
      <w:marBottom w:val="0"/>
      <w:divBdr>
        <w:top w:val="none" w:sz="0" w:space="0" w:color="auto"/>
        <w:left w:val="none" w:sz="0" w:space="0" w:color="auto"/>
        <w:bottom w:val="none" w:sz="0" w:space="0" w:color="auto"/>
        <w:right w:val="none" w:sz="0" w:space="0" w:color="auto"/>
      </w:divBdr>
    </w:div>
    <w:div w:id="227425202">
      <w:bodyDiv w:val="1"/>
      <w:marLeft w:val="0"/>
      <w:marRight w:val="0"/>
      <w:marTop w:val="0"/>
      <w:marBottom w:val="0"/>
      <w:divBdr>
        <w:top w:val="none" w:sz="0" w:space="0" w:color="auto"/>
        <w:left w:val="none" w:sz="0" w:space="0" w:color="auto"/>
        <w:bottom w:val="none" w:sz="0" w:space="0" w:color="auto"/>
        <w:right w:val="none" w:sz="0" w:space="0" w:color="auto"/>
      </w:divBdr>
    </w:div>
    <w:div w:id="290092468">
      <w:bodyDiv w:val="1"/>
      <w:marLeft w:val="0"/>
      <w:marRight w:val="0"/>
      <w:marTop w:val="0"/>
      <w:marBottom w:val="0"/>
      <w:divBdr>
        <w:top w:val="none" w:sz="0" w:space="0" w:color="auto"/>
        <w:left w:val="none" w:sz="0" w:space="0" w:color="auto"/>
        <w:bottom w:val="none" w:sz="0" w:space="0" w:color="auto"/>
        <w:right w:val="none" w:sz="0" w:space="0" w:color="auto"/>
      </w:divBdr>
      <w:divsChild>
        <w:div w:id="59376080">
          <w:marLeft w:val="0"/>
          <w:marRight w:val="0"/>
          <w:marTop w:val="375"/>
          <w:marBottom w:val="0"/>
          <w:divBdr>
            <w:top w:val="none" w:sz="0" w:space="0" w:color="auto"/>
            <w:left w:val="none" w:sz="0" w:space="0" w:color="auto"/>
            <w:bottom w:val="none" w:sz="0" w:space="0" w:color="auto"/>
            <w:right w:val="none" w:sz="0" w:space="0" w:color="auto"/>
          </w:divBdr>
        </w:div>
      </w:divsChild>
    </w:div>
    <w:div w:id="504520239">
      <w:bodyDiv w:val="1"/>
      <w:marLeft w:val="0"/>
      <w:marRight w:val="0"/>
      <w:marTop w:val="0"/>
      <w:marBottom w:val="0"/>
      <w:divBdr>
        <w:top w:val="none" w:sz="0" w:space="0" w:color="auto"/>
        <w:left w:val="none" w:sz="0" w:space="0" w:color="auto"/>
        <w:bottom w:val="none" w:sz="0" w:space="0" w:color="auto"/>
        <w:right w:val="none" w:sz="0" w:space="0" w:color="auto"/>
      </w:divBdr>
    </w:div>
    <w:div w:id="505440112">
      <w:bodyDiv w:val="1"/>
      <w:marLeft w:val="0"/>
      <w:marRight w:val="0"/>
      <w:marTop w:val="0"/>
      <w:marBottom w:val="0"/>
      <w:divBdr>
        <w:top w:val="none" w:sz="0" w:space="0" w:color="auto"/>
        <w:left w:val="none" w:sz="0" w:space="0" w:color="auto"/>
        <w:bottom w:val="none" w:sz="0" w:space="0" w:color="auto"/>
        <w:right w:val="none" w:sz="0" w:space="0" w:color="auto"/>
      </w:divBdr>
    </w:div>
    <w:div w:id="582033962">
      <w:bodyDiv w:val="1"/>
      <w:marLeft w:val="0"/>
      <w:marRight w:val="0"/>
      <w:marTop w:val="0"/>
      <w:marBottom w:val="0"/>
      <w:divBdr>
        <w:top w:val="none" w:sz="0" w:space="0" w:color="auto"/>
        <w:left w:val="none" w:sz="0" w:space="0" w:color="auto"/>
        <w:bottom w:val="none" w:sz="0" w:space="0" w:color="auto"/>
        <w:right w:val="none" w:sz="0" w:space="0" w:color="auto"/>
      </w:divBdr>
    </w:div>
    <w:div w:id="588198252">
      <w:bodyDiv w:val="1"/>
      <w:marLeft w:val="0"/>
      <w:marRight w:val="0"/>
      <w:marTop w:val="0"/>
      <w:marBottom w:val="0"/>
      <w:divBdr>
        <w:top w:val="none" w:sz="0" w:space="0" w:color="auto"/>
        <w:left w:val="none" w:sz="0" w:space="0" w:color="auto"/>
        <w:bottom w:val="none" w:sz="0" w:space="0" w:color="auto"/>
        <w:right w:val="none" w:sz="0" w:space="0" w:color="auto"/>
      </w:divBdr>
    </w:div>
    <w:div w:id="593561037">
      <w:bodyDiv w:val="1"/>
      <w:marLeft w:val="0"/>
      <w:marRight w:val="0"/>
      <w:marTop w:val="0"/>
      <w:marBottom w:val="0"/>
      <w:divBdr>
        <w:top w:val="none" w:sz="0" w:space="0" w:color="auto"/>
        <w:left w:val="none" w:sz="0" w:space="0" w:color="auto"/>
        <w:bottom w:val="none" w:sz="0" w:space="0" w:color="auto"/>
        <w:right w:val="none" w:sz="0" w:space="0" w:color="auto"/>
      </w:divBdr>
    </w:div>
    <w:div w:id="605045656">
      <w:bodyDiv w:val="1"/>
      <w:marLeft w:val="0"/>
      <w:marRight w:val="0"/>
      <w:marTop w:val="0"/>
      <w:marBottom w:val="0"/>
      <w:divBdr>
        <w:top w:val="none" w:sz="0" w:space="0" w:color="auto"/>
        <w:left w:val="none" w:sz="0" w:space="0" w:color="auto"/>
        <w:bottom w:val="none" w:sz="0" w:space="0" w:color="auto"/>
        <w:right w:val="none" w:sz="0" w:space="0" w:color="auto"/>
      </w:divBdr>
    </w:div>
    <w:div w:id="669990944">
      <w:bodyDiv w:val="1"/>
      <w:marLeft w:val="0"/>
      <w:marRight w:val="0"/>
      <w:marTop w:val="0"/>
      <w:marBottom w:val="0"/>
      <w:divBdr>
        <w:top w:val="none" w:sz="0" w:space="0" w:color="auto"/>
        <w:left w:val="none" w:sz="0" w:space="0" w:color="auto"/>
        <w:bottom w:val="none" w:sz="0" w:space="0" w:color="auto"/>
        <w:right w:val="none" w:sz="0" w:space="0" w:color="auto"/>
      </w:divBdr>
    </w:div>
    <w:div w:id="705568963">
      <w:bodyDiv w:val="1"/>
      <w:marLeft w:val="0"/>
      <w:marRight w:val="0"/>
      <w:marTop w:val="0"/>
      <w:marBottom w:val="0"/>
      <w:divBdr>
        <w:top w:val="none" w:sz="0" w:space="0" w:color="auto"/>
        <w:left w:val="none" w:sz="0" w:space="0" w:color="auto"/>
        <w:bottom w:val="none" w:sz="0" w:space="0" w:color="auto"/>
        <w:right w:val="none" w:sz="0" w:space="0" w:color="auto"/>
      </w:divBdr>
    </w:div>
    <w:div w:id="800222292">
      <w:bodyDiv w:val="1"/>
      <w:marLeft w:val="0"/>
      <w:marRight w:val="0"/>
      <w:marTop w:val="0"/>
      <w:marBottom w:val="0"/>
      <w:divBdr>
        <w:top w:val="none" w:sz="0" w:space="0" w:color="auto"/>
        <w:left w:val="none" w:sz="0" w:space="0" w:color="auto"/>
        <w:bottom w:val="none" w:sz="0" w:space="0" w:color="auto"/>
        <w:right w:val="none" w:sz="0" w:space="0" w:color="auto"/>
      </w:divBdr>
    </w:div>
    <w:div w:id="986476717">
      <w:bodyDiv w:val="1"/>
      <w:marLeft w:val="0"/>
      <w:marRight w:val="0"/>
      <w:marTop w:val="0"/>
      <w:marBottom w:val="0"/>
      <w:divBdr>
        <w:top w:val="none" w:sz="0" w:space="0" w:color="auto"/>
        <w:left w:val="none" w:sz="0" w:space="0" w:color="auto"/>
        <w:bottom w:val="none" w:sz="0" w:space="0" w:color="auto"/>
        <w:right w:val="none" w:sz="0" w:space="0" w:color="auto"/>
      </w:divBdr>
    </w:div>
    <w:div w:id="1044790575">
      <w:bodyDiv w:val="1"/>
      <w:marLeft w:val="0"/>
      <w:marRight w:val="0"/>
      <w:marTop w:val="0"/>
      <w:marBottom w:val="0"/>
      <w:divBdr>
        <w:top w:val="none" w:sz="0" w:space="0" w:color="auto"/>
        <w:left w:val="none" w:sz="0" w:space="0" w:color="auto"/>
        <w:bottom w:val="none" w:sz="0" w:space="0" w:color="auto"/>
        <w:right w:val="none" w:sz="0" w:space="0" w:color="auto"/>
      </w:divBdr>
    </w:div>
    <w:div w:id="1223834438">
      <w:bodyDiv w:val="1"/>
      <w:marLeft w:val="0"/>
      <w:marRight w:val="0"/>
      <w:marTop w:val="0"/>
      <w:marBottom w:val="0"/>
      <w:divBdr>
        <w:top w:val="none" w:sz="0" w:space="0" w:color="auto"/>
        <w:left w:val="none" w:sz="0" w:space="0" w:color="auto"/>
        <w:bottom w:val="none" w:sz="0" w:space="0" w:color="auto"/>
        <w:right w:val="none" w:sz="0" w:space="0" w:color="auto"/>
      </w:divBdr>
    </w:div>
    <w:div w:id="1261334343">
      <w:bodyDiv w:val="1"/>
      <w:marLeft w:val="0"/>
      <w:marRight w:val="0"/>
      <w:marTop w:val="0"/>
      <w:marBottom w:val="0"/>
      <w:divBdr>
        <w:top w:val="none" w:sz="0" w:space="0" w:color="auto"/>
        <w:left w:val="none" w:sz="0" w:space="0" w:color="auto"/>
        <w:bottom w:val="none" w:sz="0" w:space="0" w:color="auto"/>
        <w:right w:val="none" w:sz="0" w:space="0" w:color="auto"/>
      </w:divBdr>
    </w:div>
    <w:div w:id="1447310271">
      <w:bodyDiv w:val="1"/>
      <w:marLeft w:val="0"/>
      <w:marRight w:val="0"/>
      <w:marTop w:val="0"/>
      <w:marBottom w:val="0"/>
      <w:divBdr>
        <w:top w:val="none" w:sz="0" w:space="0" w:color="auto"/>
        <w:left w:val="none" w:sz="0" w:space="0" w:color="auto"/>
        <w:bottom w:val="none" w:sz="0" w:space="0" w:color="auto"/>
        <w:right w:val="none" w:sz="0" w:space="0" w:color="auto"/>
      </w:divBdr>
    </w:div>
    <w:div w:id="1577713766">
      <w:bodyDiv w:val="1"/>
      <w:marLeft w:val="0"/>
      <w:marRight w:val="0"/>
      <w:marTop w:val="0"/>
      <w:marBottom w:val="0"/>
      <w:divBdr>
        <w:top w:val="none" w:sz="0" w:space="0" w:color="auto"/>
        <w:left w:val="none" w:sz="0" w:space="0" w:color="auto"/>
        <w:bottom w:val="none" w:sz="0" w:space="0" w:color="auto"/>
        <w:right w:val="none" w:sz="0" w:space="0" w:color="auto"/>
      </w:divBdr>
    </w:div>
    <w:div w:id="1610353026">
      <w:bodyDiv w:val="1"/>
      <w:marLeft w:val="0"/>
      <w:marRight w:val="0"/>
      <w:marTop w:val="0"/>
      <w:marBottom w:val="0"/>
      <w:divBdr>
        <w:top w:val="none" w:sz="0" w:space="0" w:color="auto"/>
        <w:left w:val="none" w:sz="0" w:space="0" w:color="auto"/>
        <w:bottom w:val="none" w:sz="0" w:space="0" w:color="auto"/>
        <w:right w:val="none" w:sz="0" w:space="0" w:color="auto"/>
      </w:divBdr>
    </w:div>
    <w:div w:id="1613395570">
      <w:bodyDiv w:val="1"/>
      <w:marLeft w:val="0"/>
      <w:marRight w:val="0"/>
      <w:marTop w:val="0"/>
      <w:marBottom w:val="0"/>
      <w:divBdr>
        <w:top w:val="none" w:sz="0" w:space="0" w:color="auto"/>
        <w:left w:val="none" w:sz="0" w:space="0" w:color="auto"/>
        <w:bottom w:val="none" w:sz="0" w:space="0" w:color="auto"/>
        <w:right w:val="none" w:sz="0" w:space="0" w:color="auto"/>
      </w:divBdr>
    </w:div>
    <w:div w:id="1708018790">
      <w:bodyDiv w:val="1"/>
      <w:marLeft w:val="0"/>
      <w:marRight w:val="0"/>
      <w:marTop w:val="0"/>
      <w:marBottom w:val="0"/>
      <w:divBdr>
        <w:top w:val="none" w:sz="0" w:space="0" w:color="auto"/>
        <w:left w:val="none" w:sz="0" w:space="0" w:color="auto"/>
        <w:bottom w:val="none" w:sz="0" w:space="0" w:color="auto"/>
        <w:right w:val="none" w:sz="0" w:space="0" w:color="auto"/>
      </w:divBdr>
    </w:div>
    <w:div w:id="1732345130">
      <w:bodyDiv w:val="1"/>
      <w:marLeft w:val="0"/>
      <w:marRight w:val="0"/>
      <w:marTop w:val="0"/>
      <w:marBottom w:val="0"/>
      <w:divBdr>
        <w:top w:val="none" w:sz="0" w:space="0" w:color="auto"/>
        <w:left w:val="none" w:sz="0" w:space="0" w:color="auto"/>
        <w:bottom w:val="none" w:sz="0" w:space="0" w:color="auto"/>
        <w:right w:val="none" w:sz="0" w:space="0" w:color="auto"/>
      </w:divBdr>
    </w:div>
    <w:div w:id="1745031294">
      <w:bodyDiv w:val="1"/>
      <w:marLeft w:val="0"/>
      <w:marRight w:val="0"/>
      <w:marTop w:val="0"/>
      <w:marBottom w:val="0"/>
      <w:divBdr>
        <w:top w:val="none" w:sz="0" w:space="0" w:color="auto"/>
        <w:left w:val="none" w:sz="0" w:space="0" w:color="auto"/>
        <w:bottom w:val="none" w:sz="0" w:space="0" w:color="auto"/>
        <w:right w:val="none" w:sz="0" w:space="0" w:color="auto"/>
      </w:divBdr>
    </w:div>
    <w:div w:id="1829442437">
      <w:bodyDiv w:val="1"/>
      <w:marLeft w:val="0"/>
      <w:marRight w:val="0"/>
      <w:marTop w:val="0"/>
      <w:marBottom w:val="0"/>
      <w:divBdr>
        <w:top w:val="none" w:sz="0" w:space="0" w:color="auto"/>
        <w:left w:val="none" w:sz="0" w:space="0" w:color="auto"/>
        <w:bottom w:val="none" w:sz="0" w:space="0" w:color="auto"/>
        <w:right w:val="none" w:sz="0" w:space="0" w:color="auto"/>
      </w:divBdr>
    </w:div>
    <w:div w:id="1889879606">
      <w:bodyDiv w:val="1"/>
      <w:marLeft w:val="0"/>
      <w:marRight w:val="0"/>
      <w:marTop w:val="0"/>
      <w:marBottom w:val="0"/>
      <w:divBdr>
        <w:top w:val="none" w:sz="0" w:space="0" w:color="auto"/>
        <w:left w:val="none" w:sz="0" w:space="0" w:color="auto"/>
        <w:bottom w:val="none" w:sz="0" w:space="0" w:color="auto"/>
        <w:right w:val="none" w:sz="0" w:space="0" w:color="auto"/>
      </w:divBdr>
      <w:divsChild>
        <w:div w:id="2090540840">
          <w:marLeft w:val="0"/>
          <w:marRight w:val="0"/>
          <w:marTop w:val="120"/>
          <w:marBottom w:val="120"/>
          <w:divBdr>
            <w:top w:val="none" w:sz="0" w:space="0" w:color="auto"/>
            <w:left w:val="none" w:sz="0" w:space="0" w:color="auto"/>
            <w:bottom w:val="none" w:sz="0" w:space="0" w:color="auto"/>
            <w:right w:val="none" w:sz="0" w:space="0" w:color="auto"/>
          </w:divBdr>
        </w:div>
        <w:div w:id="1208300657">
          <w:marLeft w:val="0"/>
          <w:marRight w:val="0"/>
          <w:marTop w:val="120"/>
          <w:marBottom w:val="120"/>
          <w:divBdr>
            <w:top w:val="none" w:sz="0" w:space="0" w:color="auto"/>
            <w:left w:val="none" w:sz="0" w:space="0" w:color="auto"/>
            <w:bottom w:val="none" w:sz="0" w:space="0" w:color="auto"/>
            <w:right w:val="none" w:sz="0" w:space="0" w:color="auto"/>
          </w:divBdr>
        </w:div>
        <w:div w:id="1539465528">
          <w:marLeft w:val="0"/>
          <w:marRight w:val="0"/>
          <w:marTop w:val="120"/>
          <w:marBottom w:val="120"/>
          <w:divBdr>
            <w:top w:val="none" w:sz="0" w:space="0" w:color="auto"/>
            <w:left w:val="none" w:sz="0" w:space="0" w:color="auto"/>
            <w:bottom w:val="none" w:sz="0" w:space="0" w:color="auto"/>
            <w:right w:val="none" w:sz="0" w:space="0" w:color="auto"/>
          </w:divBdr>
        </w:div>
        <w:div w:id="1326013458">
          <w:marLeft w:val="0"/>
          <w:marRight w:val="0"/>
          <w:marTop w:val="120"/>
          <w:marBottom w:val="120"/>
          <w:divBdr>
            <w:top w:val="none" w:sz="0" w:space="0" w:color="auto"/>
            <w:left w:val="none" w:sz="0" w:space="0" w:color="auto"/>
            <w:bottom w:val="none" w:sz="0" w:space="0" w:color="auto"/>
            <w:right w:val="none" w:sz="0" w:space="0" w:color="auto"/>
          </w:divBdr>
        </w:div>
        <w:div w:id="831022744">
          <w:marLeft w:val="0"/>
          <w:marRight w:val="0"/>
          <w:marTop w:val="120"/>
          <w:marBottom w:val="120"/>
          <w:divBdr>
            <w:top w:val="none" w:sz="0" w:space="0" w:color="auto"/>
            <w:left w:val="none" w:sz="0" w:space="0" w:color="auto"/>
            <w:bottom w:val="none" w:sz="0" w:space="0" w:color="auto"/>
            <w:right w:val="none" w:sz="0" w:space="0" w:color="auto"/>
          </w:divBdr>
        </w:div>
        <w:div w:id="238249610">
          <w:marLeft w:val="0"/>
          <w:marRight w:val="0"/>
          <w:marTop w:val="120"/>
          <w:marBottom w:val="120"/>
          <w:divBdr>
            <w:top w:val="none" w:sz="0" w:space="0" w:color="auto"/>
            <w:left w:val="none" w:sz="0" w:space="0" w:color="auto"/>
            <w:bottom w:val="none" w:sz="0" w:space="0" w:color="auto"/>
            <w:right w:val="none" w:sz="0" w:space="0" w:color="auto"/>
          </w:divBdr>
        </w:div>
        <w:div w:id="1960524800">
          <w:marLeft w:val="0"/>
          <w:marRight w:val="0"/>
          <w:marTop w:val="120"/>
          <w:marBottom w:val="120"/>
          <w:divBdr>
            <w:top w:val="none" w:sz="0" w:space="0" w:color="auto"/>
            <w:left w:val="none" w:sz="0" w:space="0" w:color="auto"/>
            <w:bottom w:val="none" w:sz="0" w:space="0" w:color="auto"/>
            <w:right w:val="none" w:sz="0" w:space="0" w:color="auto"/>
          </w:divBdr>
        </w:div>
      </w:divsChild>
    </w:div>
    <w:div w:id="1946767720">
      <w:bodyDiv w:val="1"/>
      <w:marLeft w:val="0"/>
      <w:marRight w:val="0"/>
      <w:marTop w:val="0"/>
      <w:marBottom w:val="0"/>
      <w:divBdr>
        <w:top w:val="none" w:sz="0" w:space="0" w:color="auto"/>
        <w:left w:val="none" w:sz="0" w:space="0" w:color="auto"/>
        <w:bottom w:val="none" w:sz="0" w:space="0" w:color="auto"/>
        <w:right w:val="none" w:sz="0" w:space="0" w:color="auto"/>
      </w:divBdr>
    </w:div>
    <w:div w:id="1958950845">
      <w:bodyDiv w:val="1"/>
      <w:marLeft w:val="0"/>
      <w:marRight w:val="0"/>
      <w:marTop w:val="0"/>
      <w:marBottom w:val="0"/>
      <w:divBdr>
        <w:top w:val="none" w:sz="0" w:space="0" w:color="auto"/>
        <w:left w:val="none" w:sz="0" w:space="0" w:color="auto"/>
        <w:bottom w:val="none" w:sz="0" w:space="0" w:color="auto"/>
        <w:right w:val="none" w:sz="0" w:space="0" w:color="auto"/>
      </w:divBdr>
    </w:div>
    <w:div w:id="2061976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heccc.org.uk/our-impact/reducing-the-uks-emission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theccc.org.uk/publication/net-zero-the-uks-contribution-to-stopping-global-warmin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heccc.org.uk/our-impact/reducing-the-uks-emission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onpapers.repec.org/article/eeetefoso/"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79B45F405D6A4FBEA44D175D9D3B79" ma:contentTypeVersion="11" ma:contentTypeDescription="Create a new document." ma:contentTypeScope="" ma:versionID="03f1b03a0015b9190c540ac6e1e9a2b8">
  <xsd:schema xmlns:xsd="http://www.w3.org/2001/XMLSchema" xmlns:xs="http://www.w3.org/2001/XMLSchema" xmlns:p="http://schemas.microsoft.com/office/2006/metadata/properties" xmlns:ns3="bb61e634-6192-4c89-a0a3-81cab02025e5" xmlns:ns4="a3fa889c-d879-42b3-bf7b-af56ceae0161" targetNamespace="http://schemas.microsoft.com/office/2006/metadata/properties" ma:root="true" ma:fieldsID="f39f95163cc516c886b9ab89fe2aca8b" ns3:_="" ns4:_="">
    <xsd:import namespace="bb61e634-6192-4c89-a0a3-81cab02025e5"/>
    <xsd:import namespace="a3fa889c-d879-42b3-bf7b-af56ceae016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61e634-6192-4c89-a0a3-81cab02025e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fa889c-d879-42b3-bf7b-af56ceae016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3C0987-C36A-44CA-BFDB-758D102F7560}">
  <ds:schemaRefs>
    <ds:schemaRef ds:uri="http://schemas.openxmlformats.org/officeDocument/2006/bibliography"/>
  </ds:schemaRefs>
</ds:datastoreItem>
</file>

<file path=customXml/itemProps2.xml><?xml version="1.0" encoding="utf-8"?>
<ds:datastoreItem xmlns:ds="http://schemas.openxmlformats.org/officeDocument/2006/customXml" ds:itemID="{DDDDE03C-A7FD-4187-839B-1DA884B08A7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0A66055-AD65-4D28-8879-09FD588D28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61e634-6192-4c89-a0a3-81cab02025e5"/>
    <ds:schemaRef ds:uri="a3fa889c-d879-42b3-bf7b-af56ceae0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290E57-3F8C-4971-8A7B-724B422848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15</Pages>
  <Words>4927</Words>
  <Characters>28090</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32952</CharactersWithSpaces>
  <SharedDoc>false</SharedDoc>
  <HLinks>
    <vt:vector size="30" baseType="variant">
      <vt:variant>
        <vt:i4>4784152</vt:i4>
      </vt:variant>
      <vt:variant>
        <vt:i4>9</vt:i4>
      </vt:variant>
      <vt:variant>
        <vt:i4>0</vt:i4>
      </vt:variant>
      <vt:variant>
        <vt:i4>5</vt:i4>
      </vt:variant>
      <vt:variant>
        <vt:lpwstr>https://ideas.repec.org/s/uwa/wpaper.html</vt:lpwstr>
      </vt:variant>
      <vt:variant>
        <vt:lpwstr/>
      </vt:variant>
      <vt:variant>
        <vt:i4>6553651</vt:i4>
      </vt:variant>
      <vt:variant>
        <vt:i4>6</vt:i4>
      </vt:variant>
      <vt:variant>
        <vt:i4>0</vt:i4>
      </vt:variant>
      <vt:variant>
        <vt:i4>5</vt:i4>
      </vt:variant>
      <vt:variant>
        <vt:lpwstr>https://ideas.repec.org/p/uwa/wpaper/06-10.html</vt:lpwstr>
      </vt:variant>
      <vt:variant>
        <vt:lpwstr/>
      </vt:variant>
      <vt:variant>
        <vt:i4>6029322</vt:i4>
      </vt:variant>
      <vt:variant>
        <vt:i4>3</vt:i4>
      </vt:variant>
      <vt:variant>
        <vt:i4>0</vt:i4>
      </vt:variant>
      <vt:variant>
        <vt:i4>5</vt:i4>
      </vt:variant>
      <vt:variant>
        <vt:lpwstr>https://ideas.repec.org/s/hal/journl.html</vt:lpwstr>
      </vt:variant>
      <vt:variant>
        <vt:lpwstr/>
      </vt:variant>
      <vt:variant>
        <vt:i4>6357055</vt:i4>
      </vt:variant>
      <vt:variant>
        <vt:i4>0</vt:i4>
      </vt:variant>
      <vt:variant>
        <vt:i4>0</vt:i4>
      </vt:variant>
      <vt:variant>
        <vt:i4>5</vt:i4>
      </vt:variant>
      <vt:variant>
        <vt:lpwstr>https://ideas.repec.org/p/hal/journl/hal-00729840.html</vt:lpwstr>
      </vt:variant>
      <vt:variant>
        <vt:lpwstr/>
      </vt:variant>
      <vt:variant>
        <vt:i4>7667775</vt:i4>
      </vt:variant>
      <vt:variant>
        <vt:i4>0</vt:i4>
      </vt:variant>
      <vt:variant>
        <vt:i4>0</vt:i4>
      </vt:variant>
      <vt:variant>
        <vt:i4>5</vt:i4>
      </vt:variant>
      <vt:variant>
        <vt:lpwstr>https://www.gtap.agecon.purdue.edu/databases/contribute/concordinfo.asp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Goldin, Olivia (Trade)</dc:creator>
  <cp:keywords/>
  <dc:description/>
  <cp:lastModifiedBy>Milot, Catherine (Trade)</cp:lastModifiedBy>
  <cp:revision>7</cp:revision>
  <cp:lastPrinted>2021-01-15T16:26:00Z</cp:lastPrinted>
  <dcterms:created xsi:type="dcterms:W3CDTF">2022-04-15T12:14:00Z</dcterms:created>
  <dcterms:modified xsi:type="dcterms:W3CDTF">2022-04-15T16:44:00Z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c05e37-788c-4c59-b50e-5c98323c0a70_Enabled">
    <vt:lpwstr>true</vt:lpwstr>
  </property>
  <property fmtid="{D5CDD505-2E9C-101B-9397-08002B2CF9AE}" pid="3" name="MSIP_Label_c1c05e37-788c-4c59-b50e-5c98323c0a70_SetDate">
    <vt:lpwstr>2020-01-10T12:32:40Z</vt:lpwstr>
  </property>
  <property fmtid="{D5CDD505-2E9C-101B-9397-08002B2CF9AE}" pid="4" name="MSIP_Label_c1c05e37-788c-4c59-b50e-5c98323c0a70_Method">
    <vt:lpwstr>Standard</vt:lpwstr>
  </property>
  <property fmtid="{D5CDD505-2E9C-101B-9397-08002B2CF9AE}" pid="5" name="MSIP_Label_c1c05e37-788c-4c59-b50e-5c98323c0a70_Name">
    <vt:lpwstr>OFFICIAL</vt:lpwstr>
  </property>
  <property fmtid="{D5CDD505-2E9C-101B-9397-08002B2CF9AE}" pid="6" name="MSIP_Label_c1c05e37-788c-4c59-b50e-5c98323c0a70_SiteId">
    <vt:lpwstr>8fa217ec-33aa-46fb-ad96-dfe68006bb86</vt:lpwstr>
  </property>
  <property fmtid="{D5CDD505-2E9C-101B-9397-08002B2CF9AE}" pid="7" name="MSIP_Label_c1c05e37-788c-4c59-b50e-5c98323c0a70_ActionId">
    <vt:lpwstr>13d1bcf8-16f4-4558-bb28-0000d3804463</vt:lpwstr>
  </property>
  <property fmtid="{D5CDD505-2E9C-101B-9397-08002B2CF9AE}" pid="8" name="MSIP_Label_c1c05e37-788c-4c59-b50e-5c98323c0a70_ContentBits">
    <vt:lpwstr>0</vt:lpwstr>
  </property>
  <property fmtid="{D5CDD505-2E9C-101B-9397-08002B2CF9AE}" pid="9" name="ContentTypeId">
    <vt:lpwstr>0x010100AC79B45F405D6A4FBEA44D175D9D3B79</vt:lpwstr>
  </property>
</Properties>
</file>