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645" w:rsidRPr="00947ECC" w:rsidRDefault="00976645" w:rsidP="004137D4">
      <w:pPr>
        <w:jc w:val="both"/>
        <w:rPr>
          <w:rFonts w:ascii="Times New Roman" w:hAnsi="Times New Roman" w:cs="Times New Roman"/>
          <w:b/>
          <w:lang w:val="en-GB"/>
        </w:rPr>
      </w:pPr>
      <w:r w:rsidRPr="00947ECC">
        <w:rPr>
          <w:rFonts w:ascii="Times New Roman" w:hAnsi="Times New Roman" w:cs="Times New Roman"/>
          <w:b/>
          <w:lang w:val="en-GB"/>
        </w:rPr>
        <w:t xml:space="preserve">Growth, Expectations and Structural </w:t>
      </w:r>
      <w:proofErr w:type="gramStart"/>
      <w:r w:rsidRPr="00947ECC">
        <w:rPr>
          <w:rFonts w:ascii="Times New Roman" w:hAnsi="Times New Roman" w:cs="Times New Roman"/>
          <w:b/>
          <w:lang w:val="en-GB"/>
        </w:rPr>
        <w:t>Change  -</w:t>
      </w:r>
      <w:proofErr w:type="gramEnd"/>
      <w:r w:rsidRPr="00947ECC">
        <w:rPr>
          <w:rFonts w:ascii="Times New Roman" w:hAnsi="Times New Roman" w:cs="Times New Roman"/>
          <w:b/>
          <w:lang w:val="en-GB"/>
        </w:rPr>
        <w:t xml:space="preserve"> The Dixon – </w:t>
      </w:r>
      <w:proofErr w:type="spellStart"/>
      <w:r w:rsidRPr="00947ECC">
        <w:rPr>
          <w:rFonts w:ascii="Times New Roman" w:hAnsi="Times New Roman" w:cs="Times New Roman"/>
          <w:b/>
          <w:lang w:val="en-GB"/>
        </w:rPr>
        <w:t>Wilcoxen</w:t>
      </w:r>
      <w:proofErr w:type="spellEnd"/>
      <w:r w:rsidRPr="00947ECC">
        <w:rPr>
          <w:rFonts w:ascii="Times New Roman" w:hAnsi="Times New Roman" w:cs="Times New Roman"/>
          <w:b/>
          <w:lang w:val="en-GB"/>
        </w:rPr>
        <w:t xml:space="preserve"> – </w:t>
      </w:r>
      <w:proofErr w:type="spellStart"/>
      <w:r w:rsidRPr="00947ECC">
        <w:rPr>
          <w:rFonts w:ascii="Times New Roman" w:hAnsi="Times New Roman" w:cs="Times New Roman"/>
          <w:b/>
          <w:lang w:val="en-GB"/>
        </w:rPr>
        <w:t>Malakellis</w:t>
      </w:r>
      <w:proofErr w:type="spellEnd"/>
      <w:r w:rsidRPr="00947ECC">
        <w:rPr>
          <w:rFonts w:ascii="Times New Roman" w:hAnsi="Times New Roman" w:cs="Times New Roman"/>
          <w:b/>
          <w:lang w:val="en-GB"/>
        </w:rPr>
        <w:t xml:space="preserve"> -Model Re-Visited</w:t>
      </w:r>
    </w:p>
    <w:p w:rsidR="00224850" w:rsidRPr="00947ECC" w:rsidRDefault="00224850" w:rsidP="004137D4">
      <w:pPr>
        <w:jc w:val="both"/>
        <w:rPr>
          <w:rFonts w:ascii="Times New Roman" w:hAnsi="Times New Roman" w:cs="Times New Roman"/>
          <w:b/>
          <w:lang w:val="en-GB"/>
        </w:rPr>
      </w:pPr>
      <w:r w:rsidRPr="00947ECC">
        <w:rPr>
          <w:rFonts w:ascii="Times New Roman" w:hAnsi="Times New Roman" w:cs="Times New Roman"/>
          <w:b/>
          <w:lang w:val="en-GB"/>
        </w:rPr>
        <w:t xml:space="preserve">Juha </w:t>
      </w:r>
      <w:proofErr w:type="spellStart"/>
      <w:r w:rsidRPr="00947ECC">
        <w:rPr>
          <w:rFonts w:ascii="Times New Roman" w:hAnsi="Times New Roman" w:cs="Times New Roman"/>
          <w:b/>
          <w:lang w:val="en-GB"/>
        </w:rPr>
        <w:t>honkatukia</w:t>
      </w:r>
      <w:proofErr w:type="spellEnd"/>
    </w:p>
    <w:p w:rsidR="00224850" w:rsidRPr="00947ECC" w:rsidRDefault="00224850" w:rsidP="004137D4">
      <w:pPr>
        <w:jc w:val="both"/>
        <w:rPr>
          <w:rFonts w:ascii="Times New Roman" w:hAnsi="Times New Roman" w:cs="Times New Roman"/>
          <w:b/>
          <w:lang w:val="en-GB"/>
        </w:rPr>
      </w:pPr>
      <w:r w:rsidRPr="00947ECC">
        <w:rPr>
          <w:rFonts w:ascii="Times New Roman" w:hAnsi="Times New Roman" w:cs="Times New Roman"/>
          <w:b/>
          <w:lang w:val="en-GB"/>
        </w:rPr>
        <w:t>Senior Principal Scientist</w:t>
      </w:r>
    </w:p>
    <w:p w:rsidR="00224850" w:rsidRPr="00947ECC" w:rsidRDefault="00224850" w:rsidP="004137D4">
      <w:pPr>
        <w:jc w:val="both"/>
        <w:rPr>
          <w:rFonts w:ascii="Times New Roman" w:hAnsi="Times New Roman" w:cs="Times New Roman"/>
          <w:b/>
          <w:lang w:val="en-GB"/>
        </w:rPr>
      </w:pPr>
      <w:proofErr w:type="gramStart"/>
      <w:r w:rsidRPr="00947ECC">
        <w:rPr>
          <w:rFonts w:ascii="Times New Roman" w:hAnsi="Times New Roman" w:cs="Times New Roman"/>
          <w:b/>
          <w:lang w:val="en-GB"/>
        </w:rPr>
        <w:t>VTT Technical Research Centre of Finland Ltd.</w:t>
      </w:r>
      <w:proofErr w:type="gramEnd"/>
    </w:p>
    <w:p w:rsidR="00947ECC" w:rsidRPr="00947ECC" w:rsidRDefault="00947ECC">
      <w:pPr>
        <w:rPr>
          <w:rFonts w:ascii="Times New Roman" w:hAnsi="Times New Roman" w:cs="Times New Roman"/>
          <w:b/>
          <w:lang w:val="en-GB"/>
        </w:rPr>
      </w:pPr>
      <w:r w:rsidRPr="00947ECC">
        <w:rPr>
          <w:rFonts w:ascii="Times New Roman" w:hAnsi="Times New Roman" w:cs="Times New Roman"/>
          <w:b/>
          <w:lang w:val="en-GB"/>
        </w:rPr>
        <w:br w:type="page"/>
      </w:r>
    </w:p>
    <w:p w:rsidR="00224850" w:rsidRPr="00947ECC" w:rsidRDefault="00224850"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Abstract</w:t>
      </w:r>
    </w:p>
    <w:p w:rsidR="00976645" w:rsidRPr="00947ECC" w:rsidRDefault="00976645" w:rsidP="004137D4">
      <w:pPr>
        <w:jc w:val="both"/>
        <w:rPr>
          <w:rFonts w:ascii="Times New Roman" w:hAnsi="Times New Roman" w:cs="Times New Roman"/>
          <w:lang w:val="en-GB"/>
        </w:rPr>
      </w:pPr>
      <w:r w:rsidRPr="00947ECC">
        <w:rPr>
          <w:rFonts w:ascii="Times New Roman" w:hAnsi="Times New Roman" w:cs="Times New Roman"/>
          <w:lang w:val="en-GB"/>
        </w:rPr>
        <w:t xml:space="preserve">Dealing with structural change has not attracted much attention in the current generation of macro-economic models. The reason for this is easy enough to see – the models are solved around a steady-state path which more often than not contains little information on the actual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and the links between the sectors that arise from the intermediate and investment demands of the sectors. Very aggregated baselines are consistent with the broad stylised facts of economic growth – constant saving rates, stable capital-output ratios etc. – but have little to say about the changing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of the economy. CGE models, on the other hand, do utilise these data and are capable of capturing the ever-continuing changes in the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of the economy. They do this by allowing for persistent differences in productivity growth, sector-specific capital and also by considering the effects of increasing wealth on consumption patterns, all of which can be calibrated to capture history – and to be projected to the future. They often do this at the cost of macroeconomic,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linkages, though. While this apparent dichotomy is understood by modellers themselves, it is troublesome when the approaches appear to have conflicting policy implications. This paper proposes a way of combining the strengths of CGE models in producing baselines that are consistent with the observed historical growth trends with the ability to deal with the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issues often emphasised by macro models.</w:t>
      </w:r>
    </w:p>
    <w:p w:rsidR="00976645" w:rsidRPr="00947ECC" w:rsidRDefault="00976645" w:rsidP="004137D4">
      <w:pPr>
        <w:jc w:val="both"/>
        <w:rPr>
          <w:rFonts w:ascii="Times New Roman" w:hAnsi="Times New Roman" w:cs="Times New Roman"/>
          <w:lang w:val="en-GB"/>
        </w:rPr>
      </w:pPr>
      <w:r w:rsidRPr="00947ECC">
        <w:rPr>
          <w:rFonts w:ascii="Times New Roman" w:hAnsi="Times New Roman" w:cs="Times New Roman"/>
          <w:lang w:val="en-GB"/>
        </w:rPr>
        <w:t xml:space="preserve">Our practical focus in on a situation, where public expenditure relative to GDP is permanently increasing in the future because of changes in the age structure of the population, and which would therefore require higher taxes sometime in the future. The text-book macro models suggest that consumers know this and adjust their consumption accordingly. We attempt to allow for a choice between policy instruments that can be used to maintain public sector budget balance in the future, and use CGE models to study the issue.  </w:t>
      </w:r>
    </w:p>
    <w:p w:rsidR="00976645" w:rsidRPr="00947ECC" w:rsidRDefault="00976645" w:rsidP="004137D4">
      <w:pPr>
        <w:jc w:val="both"/>
        <w:rPr>
          <w:rFonts w:ascii="Times New Roman" w:hAnsi="Times New Roman" w:cs="Times New Roman"/>
          <w:lang w:val="en-GB"/>
        </w:rPr>
      </w:pPr>
      <w:r w:rsidRPr="00947ECC">
        <w:rPr>
          <w:rFonts w:ascii="Times New Roman" w:hAnsi="Times New Roman" w:cs="Times New Roman"/>
          <w:lang w:val="en-GB"/>
        </w:rPr>
        <w:t xml:space="preserve">We revoke an approach that originates to the work of Dixon, </w:t>
      </w:r>
      <w:proofErr w:type="spellStart"/>
      <w:r w:rsidRPr="00947ECC">
        <w:rPr>
          <w:rFonts w:ascii="Times New Roman" w:hAnsi="Times New Roman" w:cs="Times New Roman"/>
          <w:lang w:val="en-GB"/>
        </w:rPr>
        <w:t>Parmenter</w:t>
      </w:r>
      <w:proofErr w:type="spellEnd"/>
      <w:r w:rsidRPr="00947ECC">
        <w:rPr>
          <w:rFonts w:ascii="Times New Roman" w:hAnsi="Times New Roman" w:cs="Times New Roman"/>
          <w:lang w:val="en-GB"/>
        </w:rPr>
        <w:t xml:space="preserve"> and </w:t>
      </w:r>
      <w:proofErr w:type="spellStart"/>
      <w:r w:rsidRPr="00947ECC">
        <w:rPr>
          <w:rFonts w:ascii="Times New Roman" w:hAnsi="Times New Roman" w:cs="Times New Roman"/>
          <w:lang w:val="en-GB"/>
        </w:rPr>
        <w:t>Wilcoxen</w:t>
      </w:r>
      <w:proofErr w:type="spellEnd"/>
      <w:r w:rsidRPr="00947ECC">
        <w:rPr>
          <w:rFonts w:ascii="Times New Roman" w:hAnsi="Times New Roman" w:cs="Times New Roman"/>
          <w:lang w:val="en-GB"/>
        </w:rPr>
        <w:t xml:space="preserve"> and was developed further by </w:t>
      </w:r>
      <w:proofErr w:type="spellStart"/>
      <w:r w:rsidRPr="00947ECC">
        <w:rPr>
          <w:rFonts w:ascii="Times New Roman" w:hAnsi="Times New Roman" w:cs="Times New Roman"/>
          <w:lang w:val="en-GB"/>
        </w:rPr>
        <w:t>M</w:t>
      </w:r>
      <w:r w:rsidR="0021009C">
        <w:rPr>
          <w:rFonts w:ascii="Times New Roman" w:hAnsi="Times New Roman" w:cs="Times New Roman"/>
          <w:lang w:val="en-GB"/>
        </w:rPr>
        <w:t>alakellis</w:t>
      </w:r>
      <w:proofErr w:type="spellEnd"/>
      <w:r w:rsidR="0021009C">
        <w:rPr>
          <w:rFonts w:ascii="Times New Roman" w:hAnsi="Times New Roman" w:cs="Times New Roman"/>
          <w:lang w:val="en-GB"/>
        </w:rPr>
        <w:t xml:space="preserve"> (2000). The ORANI-RE</w:t>
      </w:r>
      <w:r w:rsidRPr="00947ECC">
        <w:rPr>
          <w:rFonts w:ascii="Times New Roman" w:hAnsi="Times New Roman" w:cs="Times New Roman"/>
          <w:lang w:val="en-GB"/>
        </w:rPr>
        <w:t xml:space="preserve"> model is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but, unlike other models in the </w:t>
      </w:r>
      <w:proofErr w:type="spellStart"/>
      <w:r w:rsidRPr="00947ECC">
        <w:rPr>
          <w:rFonts w:ascii="Times New Roman" w:hAnsi="Times New Roman" w:cs="Times New Roman"/>
          <w:lang w:val="en-GB"/>
        </w:rPr>
        <w:t>CoPS</w:t>
      </w:r>
      <w:proofErr w:type="spellEnd"/>
      <w:r w:rsidRPr="00947ECC">
        <w:rPr>
          <w:rFonts w:ascii="Times New Roman" w:hAnsi="Times New Roman" w:cs="Times New Roman"/>
          <w:lang w:val="en-GB"/>
        </w:rPr>
        <w:t xml:space="preserve"> (Centre of Policy Studies) vein, requires the use of an “outside” baseline. In this respect it resembles the main stream of DSGE models, where the baseline is produced econometrically. However, in a multi-sector setting, inter-</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restrictions arise that are very hard to deal with econometrically and there are few models that actually do to take them into account. Here, we use </w:t>
      </w:r>
      <w:proofErr w:type="gramStart"/>
      <w:r w:rsidRPr="00947ECC">
        <w:rPr>
          <w:rFonts w:ascii="Times New Roman" w:hAnsi="Times New Roman" w:cs="Times New Roman"/>
          <w:lang w:val="en-GB"/>
        </w:rPr>
        <w:t xml:space="preserve">a generic </w:t>
      </w:r>
      <w:proofErr w:type="spellStart"/>
      <w:r w:rsidRPr="00947ECC">
        <w:rPr>
          <w:rFonts w:ascii="Times New Roman" w:hAnsi="Times New Roman" w:cs="Times New Roman"/>
          <w:lang w:val="en-GB"/>
        </w:rPr>
        <w:t>CoPS</w:t>
      </w:r>
      <w:proofErr w:type="spellEnd"/>
      <w:proofErr w:type="gramEnd"/>
      <w:r w:rsidRPr="00947ECC">
        <w:rPr>
          <w:rFonts w:ascii="Times New Roman" w:hAnsi="Times New Roman" w:cs="Times New Roman"/>
          <w:lang w:val="en-GB"/>
        </w:rPr>
        <w:t xml:space="preserve"> -type model instead to produce a baseline capturing most of the stylised facts of long-run growth. The baseline thus displays </w:t>
      </w:r>
      <w:proofErr w:type="spellStart"/>
      <w:r w:rsidRPr="00947ECC">
        <w:rPr>
          <w:rFonts w:ascii="Times New Roman" w:hAnsi="Times New Roman" w:cs="Times New Roman"/>
          <w:lang w:val="en-GB"/>
        </w:rPr>
        <w:t>Solowian</w:t>
      </w:r>
      <w:proofErr w:type="spellEnd"/>
      <w:r w:rsidRPr="00947ECC">
        <w:rPr>
          <w:rFonts w:ascii="Times New Roman" w:hAnsi="Times New Roman" w:cs="Times New Roman"/>
          <w:lang w:val="en-GB"/>
        </w:rPr>
        <w:t xml:space="preserve"> growth at the aggregate level but allows for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differences by accepting differences in the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rates of productivity growth. We also allow for sector-specific capital and for non-homothetic utility. This baseline is t</w:t>
      </w:r>
      <w:r w:rsidR="0021009C">
        <w:rPr>
          <w:rFonts w:ascii="Times New Roman" w:hAnsi="Times New Roman" w:cs="Times New Roman"/>
          <w:lang w:val="en-GB"/>
        </w:rPr>
        <w:t>hen introduced to the ORANI-RE</w:t>
      </w:r>
      <w:bookmarkStart w:id="0" w:name="_GoBack"/>
      <w:bookmarkEnd w:id="0"/>
      <w:r w:rsidRPr="00947ECC">
        <w:rPr>
          <w:rFonts w:ascii="Times New Roman" w:hAnsi="Times New Roman" w:cs="Times New Roman"/>
          <w:lang w:val="en-GB"/>
        </w:rPr>
        <w:t xml:space="preserve"> model which is used to study the effects of anticipated, future, fiscal policies. </w:t>
      </w:r>
    </w:p>
    <w:p w:rsidR="00976645" w:rsidRPr="00947ECC" w:rsidRDefault="00976645" w:rsidP="004137D4">
      <w:pPr>
        <w:jc w:val="both"/>
        <w:rPr>
          <w:rFonts w:ascii="Times New Roman" w:hAnsi="Times New Roman" w:cs="Times New Roman"/>
          <w:lang w:val="en-GB"/>
        </w:rPr>
      </w:pPr>
      <w:r w:rsidRPr="00947ECC">
        <w:rPr>
          <w:rFonts w:ascii="Times New Roman" w:hAnsi="Times New Roman" w:cs="Times New Roman"/>
          <w:lang w:val="en-GB"/>
        </w:rPr>
        <w:t xml:space="preserve">We also compare the </w:t>
      </w:r>
      <w:proofErr w:type="spellStart"/>
      <w:r w:rsidRPr="00947ECC">
        <w:rPr>
          <w:rFonts w:ascii="Times New Roman" w:hAnsi="Times New Roman" w:cs="Times New Roman"/>
          <w:lang w:val="en-GB"/>
        </w:rPr>
        <w:t>Malakellis</w:t>
      </w:r>
      <w:proofErr w:type="spellEnd"/>
      <w:r w:rsidRPr="00947ECC">
        <w:rPr>
          <w:rFonts w:ascii="Times New Roman" w:hAnsi="Times New Roman" w:cs="Times New Roman"/>
          <w:lang w:val="en-GB"/>
        </w:rPr>
        <w:t xml:space="preserve"> model to the iterative procedure in standard </w:t>
      </w:r>
      <w:proofErr w:type="spellStart"/>
      <w:r w:rsidRPr="00947ECC">
        <w:rPr>
          <w:rFonts w:ascii="Times New Roman" w:hAnsi="Times New Roman" w:cs="Times New Roman"/>
          <w:lang w:val="en-GB"/>
        </w:rPr>
        <w:t>CoPS</w:t>
      </w:r>
      <w:proofErr w:type="spellEnd"/>
      <w:r w:rsidRPr="00947ECC">
        <w:rPr>
          <w:rFonts w:ascii="Times New Roman" w:hAnsi="Times New Roman" w:cs="Times New Roman"/>
          <w:lang w:val="en-GB"/>
        </w:rPr>
        <w:t xml:space="preserve"> models. The </w:t>
      </w:r>
      <w:proofErr w:type="spellStart"/>
      <w:r w:rsidRPr="00947ECC">
        <w:rPr>
          <w:rFonts w:ascii="Times New Roman" w:hAnsi="Times New Roman" w:cs="Times New Roman"/>
          <w:lang w:val="en-GB"/>
        </w:rPr>
        <w:t>Malakellis</w:t>
      </w:r>
      <w:proofErr w:type="spellEnd"/>
      <w:r w:rsidRPr="00947ECC">
        <w:rPr>
          <w:rFonts w:ascii="Times New Roman" w:hAnsi="Times New Roman" w:cs="Times New Roman"/>
          <w:lang w:val="en-GB"/>
        </w:rPr>
        <w:t xml:space="preserve"> model has the advantage of solving very fast. But while we find the use of two models reasonable smooth, there is still something to be said for the use of iterative methods, since this approach is readily provided in the </w:t>
      </w:r>
      <w:proofErr w:type="spellStart"/>
      <w:r w:rsidRPr="00947ECC">
        <w:rPr>
          <w:rFonts w:ascii="Times New Roman" w:hAnsi="Times New Roman" w:cs="Times New Roman"/>
          <w:lang w:val="en-GB"/>
        </w:rPr>
        <w:t>CoPS</w:t>
      </w:r>
      <w:proofErr w:type="spellEnd"/>
      <w:r w:rsidRPr="00947ECC">
        <w:rPr>
          <w:rFonts w:ascii="Times New Roman" w:hAnsi="Times New Roman" w:cs="Times New Roman"/>
          <w:lang w:val="en-GB"/>
        </w:rPr>
        <w:t xml:space="preserve"> models. Here, we suggest a slight extension, with </w:t>
      </w:r>
      <w:proofErr w:type="spellStart"/>
      <w:r w:rsidRPr="00947ECC">
        <w:rPr>
          <w:rFonts w:ascii="Times New Roman" w:hAnsi="Times New Roman" w:cs="Times New Roman"/>
          <w:lang w:val="en-GB"/>
        </w:rPr>
        <w:t>CoPS</w:t>
      </w:r>
      <w:proofErr w:type="spellEnd"/>
      <w:r w:rsidRPr="00947ECC">
        <w:rPr>
          <w:rFonts w:ascii="Times New Roman" w:hAnsi="Times New Roman" w:cs="Times New Roman"/>
          <w:lang w:val="en-GB"/>
        </w:rPr>
        <w:t xml:space="preserve"> dynamics being applied also to the consumer’s decision problem as well as the investors’. We find the iterative approach to be able to capture the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linkages that the </w:t>
      </w:r>
      <w:proofErr w:type="spellStart"/>
      <w:r w:rsidRPr="00947ECC">
        <w:rPr>
          <w:rFonts w:ascii="Times New Roman" w:hAnsi="Times New Roman" w:cs="Times New Roman"/>
          <w:lang w:val="en-GB"/>
        </w:rPr>
        <w:t>Malakellis</w:t>
      </w:r>
      <w:proofErr w:type="spellEnd"/>
      <w:r w:rsidRPr="00947ECC">
        <w:rPr>
          <w:rFonts w:ascii="Times New Roman" w:hAnsi="Times New Roman" w:cs="Times New Roman"/>
          <w:lang w:val="en-GB"/>
        </w:rPr>
        <w:t xml:space="preserve"> model does. This does come at the cost of longer running times but</w:t>
      </w:r>
      <w:r w:rsidR="004137D4" w:rsidRPr="00947ECC">
        <w:rPr>
          <w:rFonts w:ascii="Times New Roman" w:hAnsi="Times New Roman" w:cs="Times New Roman"/>
          <w:lang w:val="en-GB"/>
        </w:rPr>
        <w:t xml:space="preserve"> </w:t>
      </w:r>
      <w:r w:rsidRPr="00947ECC">
        <w:rPr>
          <w:rFonts w:ascii="Times New Roman" w:hAnsi="Times New Roman" w:cs="Times New Roman"/>
          <w:lang w:val="en-GB"/>
        </w:rPr>
        <w:t>the disadvantage is by no means excessive.</w:t>
      </w:r>
    </w:p>
    <w:p w:rsidR="009E212F" w:rsidRPr="00947ECC" w:rsidRDefault="009E212F" w:rsidP="004137D4">
      <w:pPr>
        <w:jc w:val="both"/>
        <w:rPr>
          <w:rFonts w:ascii="Times New Roman" w:hAnsi="Times New Roman" w:cs="Times New Roman"/>
          <w:lang w:val="en-GB"/>
        </w:rPr>
      </w:pPr>
      <w:r w:rsidRPr="00947ECC">
        <w:rPr>
          <w:rFonts w:ascii="Times New Roman" w:hAnsi="Times New Roman" w:cs="Times New Roman"/>
          <w:lang w:val="en-GB"/>
        </w:rPr>
        <w:br w:type="page"/>
      </w:r>
    </w:p>
    <w:p w:rsidR="00E5015F" w:rsidRPr="00947ECC" w:rsidRDefault="004137D4"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 xml:space="preserve">1 </w:t>
      </w:r>
      <w:r w:rsidR="009E212F" w:rsidRPr="00947ECC">
        <w:rPr>
          <w:rFonts w:ascii="Times New Roman" w:hAnsi="Times New Roman" w:cs="Times New Roman"/>
          <w:b/>
          <w:lang w:val="en-GB"/>
        </w:rPr>
        <w:t>Intro</w:t>
      </w:r>
      <w:r w:rsidR="00224850" w:rsidRPr="00947ECC">
        <w:rPr>
          <w:rFonts w:ascii="Times New Roman" w:hAnsi="Times New Roman" w:cs="Times New Roman"/>
          <w:b/>
          <w:lang w:val="en-GB"/>
        </w:rPr>
        <w:t>duction</w:t>
      </w:r>
    </w:p>
    <w:p w:rsidR="009E212F" w:rsidRPr="00947ECC" w:rsidRDefault="009E212F" w:rsidP="004137D4">
      <w:pPr>
        <w:jc w:val="both"/>
        <w:rPr>
          <w:rFonts w:ascii="Times New Roman" w:hAnsi="Times New Roman" w:cs="Times New Roman"/>
          <w:lang w:val="en-GB"/>
        </w:rPr>
      </w:pPr>
    </w:p>
    <w:p w:rsidR="00224850" w:rsidRPr="00947ECC" w:rsidRDefault="00224850" w:rsidP="004137D4">
      <w:pPr>
        <w:jc w:val="both"/>
        <w:rPr>
          <w:rFonts w:ascii="Times New Roman" w:hAnsi="Times New Roman" w:cs="Times New Roman"/>
          <w:lang w:val="en-GB"/>
        </w:rPr>
      </w:pPr>
      <w:r w:rsidRPr="00947ECC">
        <w:rPr>
          <w:rFonts w:ascii="Times New Roman" w:hAnsi="Times New Roman" w:cs="Times New Roman"/>
          <w:lang w:val="en-GB"/>
        </w:rPr>
        <w:t xml:space="preserve">Dealing with structural change has not attracted much attention in the current generation of macro-economic models. The reason for this is easy enough to see – the models are solved around a steady-state path which more often than not contains little information on the actual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and the links between the sectors that arise from the intermediate and investment demands of the sectors. Very aggregated baselines are consistent with the broad stylised facts of economic growth – constant saving rates, stable capital-output ratios etc. – but have little to say about the changing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of the economy. CGE models, on the other hand, do utilise these data and are capable of capturing the ever-continuing changes in the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structure of the economy. They do this by allowing for persistent differences in productivity growth, sector-specific capital and also by considering the effects of increasing wealth on consumption patterns, all of which can be calibrated to capture history – and to be projected to the future. They often do this at the cost of macroeconomic,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linkages, though. While this apparent dichotomy is understood by modellers themselves, it is troublesome when the approaches appear to have conflicting policy implications. This paper proposes a way of combining the strengths of CGE models in producing baselines that are consistent with the observed historical growth trends with the ability to deal with the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issues often emphasised by macro models.</w:t>
      </w:r>
    </w:p>
    <w:p w:rsidR="00224850" w:rsidRPr="00947ECC" w:rsidRDefault="00224850" w:rsidP="004137D4">
      <w:pPr>
        <w:jc w:val="both"/>
        <w:rPr>
          <w:rFonts w:ascii="Times New Roman" w:hAnsi="Times New Roman" w:cs="Times New Roman"/>
          <w:lang w:val="en-GB"/>
        </w:rPr>
      </w:pPr>
      <w:r w:rsidRPr="00947ECC">
        <w:rPr>
          <w:rFonts w:ascii="Times New Roman" w:hAnsi="Times New Roman" w:cs="Times New Roman"/>
          <w:lang w:val="en-GB"/>
        </w:rPr>
        <w:t xml:space="preserve">In the present study, we focus on analysing the effects of anticipated changes in taxes in Finland, where the economy is currently dealing with </w:t>
      </w:r>
      <w:proofErr w:type="spellStart"/>
      <w:r w:rsidRPr="00947ECC">
        <w:rPr>
          <w:rFonts w:ascii="Times New Roman" w:hAnsi="Times New Roman" w:cs="Times New Roman"/>
          <w:lang w:val="en-GB"/>
        </w:rPr>
        <w:t>structurak</w:t>
      </w:r>
      <w:proofErr w:type="spellEnd"/>
      <w:r w:rsidRPr="00947ECC">
        <w:rPr>
          <w:rFonts w:ascii="Times New Roman" w:hAnsi="Times New Roman" w:cs="Times New Roman"/>
          <w:lang w:val="en-GB"/>
        </w:rPr>
        <w:t xml:space="preserve"> change due both to a rapidly emerging expansion of age-related public expenditures and an extended economic down-turn. The practical relevance of the policy stems very much from this set-up: whether it is better to deal with public sector deficits in the short run, or to try to revive economic growth with bold, Keynesian policies. A macroeconomic vein of analyses has suggested that increased taxation will not jeopardise growth in the short term, since it is known to be only temporary</w:t>
      </w:r>
      <w:r w:rsidR="004D68F5" w:rsidRPr="00947ECC">
        <w:rPr>
          <w:rFonts w:ascii="Times New Roman" w:hAnsi="Times New Roman" w:cs="Times New Roman"/>
          <w:lang w:val="en-GB"/>
        </w:rPr>
        <w:t>, whereas AGE analyses have suggested that taxation will have long-run consequences.</w:t>
      </w:r>
    </w:p>
    <w:p w:rsidR="004D68F5" w:rsidRPr="00947ECC" w:rsidRDefault="004D68F5" w:rsidP="004137D4">
      <w:pPr>
        <w:jc w:val="both"/>
        <w:rPr>
          <w:rFonts w:ascii="Times New Roman" w:hAnsi="Times New Roman" w:cs="Times New Roman"/>
          <w:lang w:val="en-GB"/>
        </w:rPr>
      </w:pPr>
      <w:r w:rsidRPr="00947ECC">
        <w:rPr>
          <w:rFonts w:ascii="Times New Roman" w:hAnsi="Times New Roman" w:cs="Times New Roman"/>
          <w:lang w:val="en-GB"/>
        </w:rPr>
        <w:t>The original str</w:t>
      </w:r>
      <w:r w:rsidR="001A0349" w:rsidRPr="00947ECC">
        <w:rPr>
          <w:rFonts w:ascii="Times New Roman" w:hAnsi="Times New Roman" w:cs="Times New Roman"/>
          <w:lang w:val="en-GB"/>
        </w:rPr>
        <w:t>ategy for this research was</w:t>
      </w:r>
      <w:r w:rsidRPr="00947ECC">
        <w:rPr>
          <w:rFonts w:ascii="Times New Roman" w:hAnsi="Times New Roman" w:cs="Times New Roman"/>
          <w:lang w:val="en-GB"/>
        </w:rPr>
        <w:t xml:space="preserve"> to start with an existing model, the ORANI-RE model that originates from </w:t>
      </w:r>
      <w:r w:rsidR="00224850" w:rsidRPr="00947ECC">
        <w:rPr>
          <w:rFonts w:ascii="Times New Roman" w:hAnsi="Times New Roman" w:cs="Times New Roman"/>
          <w:lang w:val="en-GB"/>
        </w:rPr>
        <w:t xml:space="preserve">the work of Dixon, </w:t>
      </w:r>
      <w:proofErr w:type="spellStart"/>
      <w:r w:rsidR="00224850" w:rsidRPr="00947ECC">
        <w:rPr>
          <w:rFonts w:ascii="Times New Roman" w:hAnsi="Times New Roman" w:cs="Times New Roman"/>
          <w:lang w:val="en-GB"/>
        </w:rPr>
        <w:t>Parmenter</w:t>
      </w:r>
      <w:proofErr w:type="spellEnd"/>
      <w:r w:rsidR="00224850" w:rsidRPr="00947ECC">
        <w:rPr>
          <w:rFonts w:ascii="Times New Roman" w:hAnsi="Times New Roman" w:cs="Times New Roman"/>
          <w:lang w:val="en-GB"/>
        </w:rPr>
        <w:t xml:space="preserve"> and </w:t>
      </w:r>
      <w:proofErr w:type="spellStart"/>
      <w:r w:rsidR="00224850" w:rsidRPr="00947ECC">
        <w:rPr>
          <w:rFonts w:ascii="Times New Roman" w:hAnsi="Times New Roman" w:cs="Times New Roman"/>
          <w:lang w:val="en-GB"/>
        </w:rPr>
        <w:t>Wilcoxen</w:t>
      </w:r>
      <w:proofErr w:type="spellEnd"/>
      <w:r w:rsidR="00224850" w:rsidRPr="00947ECC">
        <w:rPr>
          <w:rFonts w:ascii="Times New Roman" w:hAnsi="Times New Roman" w:cs="Times New Roman"/>
          <w:lang w:val="en-GB"/>
        </w:rPr>
        <w:t xml:space="preserve"> </w:t>
      </w:r>
      <w:r w:rsidRPr="00947ECC">
        <w:rPr>
          <w:rFonts w:ascii="Times New Roman" w:hAnsi="Times New Roman" w:cs="Times New Roman"/>
          <w:lang w:val="en-GB"/>
        </w:rPr>
        <w:t xml:space="preserve">(1992) </w:t>
      </w:r>
      <w:r w:rsidR="00224850" w:rsidRPr="00947ECC">
        <w:rPr>
          <w:rFonts w:ascii="Times New Roman" w:hAnsi="Times New Roman" w:cs="Times New Roman"/>
          <w:lang w:val="en-GB"/>
        </w:rPr>
        <w:t xml:space="preserve">and </w:t>
      </w:r>
      <w:proofErr w:type="spellStart"/>
      <w:r w:rsidR="00224850" w:rsidRPr="00947ECC">
        <w:rPr>
          <w:rFonts w:ascii="Times New Roman" w:hAnsi="Times New Roman" w:cs="Times New Roman"/>
          <w:lang w:val="en-GB"/>
        </w:rPr>
        <w:t>M</w:t>
      </w:r>
      <w:r w:rsidR="004E17C3" w:rsidRPr="00947ECC">
        <w:rPr>
          <w:rFonts w:ascii="Times New Roman" w:hAnsi="Times New Roman" w:cs="Times New Roman"/>
          <w:lang w:val="en-GB"/>
        </w:rPr>
        <w:t>alakellis</w:t>
      </w:r>
      <w:proofErr w:type="spellEnd"/>
      <w:r w:rsidR="004E17C3" w:rsidRPr="00947ECC">
        <w:rPr>
          <w:rFonts w:ascii="Times New Roman" w:hAnsi="Times New Roman" w:cs="Times New Roman"/>
          <w:lang w:val="en-GB"/>
        </w:rPr>
        <w:t xml:space="preserve"> (2000). ORANI-RE</w:t>
      </w:r>
      <w:r w:rsidR="00224850" w:rsidRPr="00947ECC">
        <w:rPr>
          <w:rFonts w:ascii="Times New Roman" w:hAnsi="Times New Roman" w:cs="Times New Roman"/>
          <w:lang w:val="en-GB"/>
        </w:rPr>
        <w:t xml:space="preserve"> is </w:t>
      </w:r>
      <w:proofErr w:type="spellStart"/>
      <w:r w:rsidR="00224850" w:rsidRPr="00947ECC">
        <w:rPr>
          <w:rFonts w:ascii="Times New Roman" w:hAnsi="Times New Roman" w:cs="Times New Roman"/>
          <w:lang w:val="en-GB"/>
        </w:rPr>
        <w:t>intertemporal</w:t>
      </w:r>
      <w:proofErr w:type="spellEnd"/>
      <w:r w:rsidR="00224850" w:rsidRPr="00947ECC">
        <w:rPr>
          <w:rFonts w:ascii="Times New Roman" w:hAnsi="Times New Roman" w:cs="Times New Roman"/>
          <w:lang w:val="en-GB"/>
        </w:rPr>
        <w:t xml:space="preserve"> but</w:t>
      </w:r>
      <w:r w:rsidRPr="00947ECC">
        <w:rPr>
          <w:rFonts w:ascii="Times New Roman" w:hAnsi="Times New Roman" w:cs="Times New Roman"/>
          <w:lang w:val="en-GB"/>
        </w:rPr>
        <w:t xml:space="preserve"> as it uses the Johansen approach of linearization around an initial solution, it requires an initial baseline for the entire time path as a reference. Here, I have used a more detailed model to produce the initial baseline as a starting point for ORANI-RE. This provides a point of reference for the simulations with the </w:t>
      </w:r>
      <w:r w:rsidR="001A0349" w:rsidRPr="00947ECC">
        <w:rPr>
          <w:rFonts w:ascii="Times New Roman" w:hAnsi="Times New Roman" w:cs="Times New Roman"/>
          <w:lang w:val="en-GB"/>
        </w:rPr>
        <w:t>alternative approach, the iterative solution using more standard MONASH-like models.</w:t>
      </w:r>
    </w:p>
    <w:p w:rsidR="00224850" w:rsidRPr="00947ECC" w:rsidRDefault="001A0349" w:rsidP="004137D4">
      <w:pPr>
        <w:jc w:val="both"/>
        <w:rPr>
          <w:rFonts w:ascii="Times New Roman" w:hAnsi="Times New Roman" w:cs="Times New Roman"/>
          <w:lang w:val="en-GB"/>
        </w:rPr>
      </w:pPr>
      <w:r w:rsidRPr="00947ECC">
        <w:rPr>
          <w:rFonts w:ascii="Times New Roman" w:hAnsi="Times New Roman" w:cs="Times New Roman"/>
          <w:lang w:val="en-GB"/>
        </w:rPr>
        <w:t xml:space="preserve">The iterative solution studied here is a straight-forward extension of the iterative MONASH-dynamics into the consumer’s decision problem in FINAGE, the Finnish AGE model.  </w:t>
      </w:r>
      <w:r w:rsidR="00224850" w:rsidRPr="00947ECC">
        <w:rPr>
          <w:rFonts w:ascii="Times New Roman" w:hAnsi="Times New Roman" w:cs="Times New Roman"/>
          <w:lang w:val="en-GB"/>
        </w:rPr>
        <w:t xml:space="preserve">We find the iterative approach to be able to capture the </w:t>
      </w:r>
      <w:proofErr w:type="spellStart"/>
      <w:r w:rsidR="00224850" w:rsidRPr="00947ECC">
        <w:rPr>
          <w:rFonts w:ascii="Times New Roman" w:hAnsi="Times New Roman" w:cs="Times New Roman"/>
          <w:lang w:val="en-GB"/>
        </w:rPr>
        <w:t>intertemporal</w:t>
      </w:r>
      <w:proofErr w:type="spellEnd"/>
      <w:r w:rsidR="00224850" w:rsidRPr="00947ECC">
        <w:rPr>
          <w:rFonts w:ascii="Times New Roman" w:hAnsi="Times New Roman" w:cs="Times New Roman"/>
          <w:lang w:val="en-GB"/>
        </w:rPr>
        <w:t xml:space="preserve"> li</w:t>
      </w:r>
      <w:r w:rsidRPr="00947ECC">
        <w:rPr>
          <w:rFonts w:ascii="Times New Roman" w:hAnsi="Times New Roman" w:cs="Times New Roman"/>
          <w:lang w:val="en-GB"/>
        </w:rPr>
        <w:t>nkages that ORANI-RE</w:t>
      </w:r>
      <w:r w:rsidR="00224850" w:rsidRPr="00947ECC">
        <w:rPr>
          <w:rFonts w:ascii="Times New Roman" w:hAnsi="Times New Roman" w:cs="Times New Roman"/>
          <w:lang w:val="en-GB"/>
        </w:rPr>
        <w:t xml:space="preserve"> does</w:t>
      </w:r>
      <w:r w:rsidRPr="00947ECC">
        <w:rPr>
          <w:rFonts w:ascii="Times New Roman" w:hAnsi="Times New Roman" w:cs="Times New Roman"/>
          <w:lang w:val="en-GB"/>
        </w:rPr>
        <w:t>, or almost</w:t>
      </w:r>
      <w:r w:rsidR="00224850" w:rsidRPr="00947ECC">
        <w:rPr>
          <w:rFonts w:ascii="Times New Roman" w:hAnsi="Times New Roman" w:cs="Times New Roman"/>
          <w:lang w:val="en-GB"/>
        </w:rPr>
        <w:t xml:space="preserve">. </w:t>
      </w:r>
      <w:r w:rsidRPr="00947ECC">
        <w:rPr>
          <w:rFonts w:ascii="Times New Roman" w:hAnsi="Times New Roman" w:cs="Times New Roman"/>
          <w:lang w:val="en-GB"/>
        </w:rPr>
        <w:t xml:space="preserve">The models differ in some crucial aspects in their treatment of the public sector and asset accumulation, and it seems likely that these differences affect the outcomes of the simulations. </w:t>
      </w:r>
    </w:p>
    <w:p w:rsidR="001A0349" w:rsidRPr="00947ECC" w:rsidRDefault="001A0349" w:rsidP="004137D4">
      <w:pPr>
        <w:jc w:val="both"/>
        <w:rPr>
          <w:rFonts w:ascii="Times New Roman" w:hAnsi="Times New Roman" w:cs="Times New Roman"/>
          <w:lang w:val="en-GB"/>
        </w:rPr>
      </w:pPr>
      <w:r w:rsidRPr="00947ECC">
        <w:rPr>
          <w:rFonts w:ascii="Times New Roman" w:hAnsi="Times New Roman" w:cs="Times New Roman"/>
          <w:lang w:val="en-GB"/>
        </w:rPr>
        <w:t xml:space="preserve">The paper is organised as follows. The next section summarises the structure of the ORANI-RE and FINAGE models and points out the similarities and differences between the models. Section three compares the outcomes of the models in a policy simulation on the effects of a </w:t>
      </w:r>
      <w:proofErr w:type="spellStart"/>
      <w:r w:rsidRPr="00947ECC">
        <w:rPr>
          <w:rFonts w:ascii="Times New Roman" w:hAnsi="Times New Roman" w:cs="Times New Roman"/>
          <w:lang w:val="en-GB"/>
        </w:rPr>
        <w:t>tempoprary</w:t>
      </w:r>
      <w:proofErr w:type="spellEnd"/>
      <w:r w:rsidRPr="00947ECC">
        <w:rPr>
          <w:rFonts w:ascii="Times New Roman" w:hAnsi="Times New Roman" w:cs="Times New Roman"/>
          <w:lang w:val="en-GB"/>
        </w:rPr>
        <w:t xml:space="preserve"> tax increase in the future. Section four studies three tax scenarios using only FINAGE. The last section concludes.</w:t>
      </w:r>
    </w:p>
    <w:p w:rsidR="001A0349" w:rsidRPr="00947ECC" w:rsidRDefault="001A0349" w:rsidP="004137D4">
      <w:pPr>
        <w:jc w:val="both"/>
        <w:rPr>
          <w:rFonts w:ascii="Times New Roman" w:hAnsi="Times New Roman" w:cs="Times New Roman"/>
          <w:lang w:val="en-GB"/>
        </w:rPr>
      </w:pPr>
    </w:p>
    <w:p w:rsidR="0057577A" w:rsidRDefault="0057577A" w:rsidP="004137D4">
      <w:pPr>
        <w:jc w:val="both"/>
        <w:rPr>
          <w:rFonts w:ascii="Times New Roman" w:hAnsi="Times New Roman" w:cs="Times New Roman"/>
          <w:lang w:val="en-GB"/>
        </w:rPr>
      </w:pPr>
    </w:p>
    <w:p w:rsidR="0010779F" w:rsidRPr="00947ECC" w:rsidRDefault="0010779F" w:rsidP="004137D4">
      <w:pPr>
        <w:jc w:val="both"/>
        <w:rPr>
          <w:rFonts w:ascii="Times New Roman" w:hAnsi="Times New Roman" w:cs="Times New Roman"/>
          <w:lang w:val="en-GB"/>
        </w:rPr>
      </w:pPr>
    </w:p>
    <w:p w:rsidR="002A2913" w:rsidRPr="00947ECC" w:rsidRDefault="004E17C3"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 xml:space="preserve">2 </w:t>
      </w:r>
      <w:r w:rsidR="002A2913" w:rsidRPr="00947ECC">
        <w:rPr>
          <w:rFonts w:ascii="Times New Roman" w:hAnsi="Times New Roman" w:cs="Times New Roman"/>
          <w:b/>
          <w:lang w:val="en-GB"/>
        </w:rPr>
        <w:t>The models</w:t>
      </w:r>
    </w:p>
    <w:p w:rsidR="002A2913" w:rsidRPr="00947ECC" w:rsidRDefault="002A2913" w:rsidP="004137D4">
      <w:pPr>
        <w:jc w:val="both"/>
        <w:rPr>
          <w:rFonts w:ascii="Times New Roman" w:hAnsi="Times New Roman" w:cs="Times New Roman"/>
          <w:lang w:val="en-GB"/>
        </w:rPr>
      </w:pPr>
    </w:p>
    <w:p w:rsidR="004137D4" w:rsidRPr="00947ECC" w:rsidRDefault="004137D4" w:rsidP="004137D4">
      <w:pPr>
        <w:jc w:val="both"/>
        <w:rPr>
          <w:rFonts w:ascii="Times New Roman" w:hAnsi="Times New Roman" w:cs="Times New Roman"/>
          <w:b/>
          <w:lang w:val="en-GB"/>
        </w:rPr>
      </w:pPr>
      <w:r w:rsidRPr="00947ECC">
        <w:rPr>
          <w:rFonts w:ascii="Times New Roman" w:hAnsi="Times New Roman" w:cs="Times New Roman"/>
          <w:b/>
          <w:lang w:val="en-GB"/>
        </w:rPr>
        <w:t>2.1 ORANI-RE</w:t>
      </w:r>
    </w:p>
    <w:p w:rsidR="004E17C3" w:rsidRPr="00947ECC" w:rsidRDefault="004D68F5" w:rsidP="004137D4">
      <w:pPr>
        <w:jc w:val="both"/>
        <w:rPr>
          <w:rFonts w:ascii="Times New Roman" w:hAnsi="Times New Roman" w:cs="Times New Roman"/>
          <w:lang w:val="en-GB"/>
        </w:rPr>
      </w:pPr>
      <w:proofErr w:type="gramStart"/>
      <w:r w:rsidRPr="00947ECC">
        <w:rPr>
          <w:rFonts w:ascii="Times New Roman" w:hAnsi="Times New Roman" w:cs="Times New Roman"/>
          <w:lang w:val="en-GB"/>
        </w:rPr>
        <w:t xml:space="preserve">The ORANI-RE model that originates from the work of Dixon, </w:t>
      </w:r>
      <w:proofErr w:type="spellStart"/>
      <w:r w:rsidRPr="00947ECC">
        <w:rPr>
          <w:rFonts w:ascii="Times New Roman" w:hAnsi="Times New Roman" w:cs="Times New Roman"/>
          <w:lang w:val="en-GB"/>
        </w:rPr>
        <w:t>Parmenter</w:t>
      </w:r>
      <w:proofErr w:type="spellEnd"/>
      <w:r w:rsidRPr="00947ECC">
        <w:rPr>
          <w:rFonts w:ascii="Times New Roman" w:hAnsi="Times New Roman" w:cs="Times New Roman"/>
          <w:lang w:val="en-GB"/>
        </w:rPr>
        <w:t xml:space="preserve"> and </w:t>
      </w:r>
      <w:proofErr w:type="spellStart"/>
      <w:r w:rsidRPr="00947ECC">
        <w:rPr>
          <w:rFonts w:ascii="Times New Roman" w:hAnsi="Times New Roman" w:cs="Times New Roman"/>
          <w:lang w:val="en-GB"/>
        </w:rPr>
        <w:t>Wilcoxen</w:t>
      </w:r>
      <w:proofErr w:type="spellEnd"/>
      <w:r w:rsidRPr="00947ECC">
        <w:rPr>
          <w:rFonts w:ascii="Times New Roman" w:hAnsi="Times New Roman" w:cs="Times New Roman"/>
          <w:lang w:val="en-GB"/>
        </w:rPr>
        <w:t xml:space="preserve"> (1992) and </w:t>
      </w:r>
      <w:proofErr w:type="spellStart"/>
      <w:r w:rsidRPr="00947ECC">
        <w:rPr>
          <w:rFonts w:ascii="Times New Roman" w:hAnsi="Times New Roman" w:cs="Times New Roman"/>
          <w:lang w:val="en-GB"/>
        </w:rPr>
        <w:t>Malakellis</w:t>
      </w:r>
      <w:proofErr w:type="spellEnd"/>
      <w:r w:rsidRPr="00947ECC">
        <w:rPr>
          <w:rFonts w:ascii="Times New Roman" w:hAnsi="Times New Roman" w:cs="Times New Roman"/>
          <w:lang w:val="en-GB"/>
        </w:rPr>
        <w:t xml:space="preserve"> (2000).</w:t>
      </w:r>
      <w:proofErr w:type="gramEnd"/>
      <w:r w:rsidRPr="00947ECC">
        <w:rPr>
          <w:rFonts w:ascii="Times New Roman" w:hAnsi="Times New Roman" w:cs="Times New Roman"/>
          <w:lang w:val="en-GB"/>
        </w:rPr>
        <w:t xml:space="preserve"> The model is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but</w:t>
      </w:r>
      <w:r w:rsidR="001A0349" w:rsidRPr="00947ECC">
        <w:rPr>
          <w:rFonts w:ascii="Times New Roman" w:hAnsi="Times New Roman" w:cs="Times New Roman"/>
          <w:lang w:val="en-GB"/>
        </w:rPr>
        <w:t xml:space="preserve">, unlike other models in the </w:t>
      </w:r>
      <w:r w:rsidR="004E17C3" w:rsidRPr="00947ECC">
        <w:rPr>
          <w:rFonts w:ascii="Times New Roman" w:hAnsi="Times New Roman" w:cs="Times New Roman"/>
          <w:lang w:val="en-GB"/>
        </w:rPr>
        <w:t>MONASH</w:t>
      </w:r>
      <w:r w:rsidR="001A0349" w:rsidRPr="00947ECC">
        <w:rPr>
          <w:rFonts w:ascii="Times New Roman" w:hAnsi="Times New Roman" w:cs="Times New Roman"/>
          <w:lang w:val="en-GB"/>
        </w:rPr>
        <w:t xml:space="preserve"> vein, requires the use of an “outside” baseline. In this respect it resembles the main stream of DSGE models, where the baseline is produced econometrically. </w:t>
      </w:r>
      <w:r w:rsidR="004E17C3" w:rsidRPr="00947ECC">
        <w:rPr>
          <w:rFonts w:ascii="Times New Roman" w:hAnsi="Times New Roman" w:cs="Times New Roman"/>
          <w:lang w:val="en-GB"/>
        </w:rPr>
        <w:t>The need for the baseline stems from the Johansen approach – the model is solved around an initial solution. Construction a baseline then constitutes the first challenge for using the model.</w:t>
      </w:r>
    </w:p>
    <w:p w:rsidR="00475492" w:rsidRPr="00947ECC" w:rsidRDefault="004E17C3" w:rsidP="004137D4">
      <w:pPr>
        <w:jc w:val="both"/>
        <w:rPr>
          <w:rFonts w:ascii="Times New Roman" w:hAnsi="Times New Roman" w:cs="Times New Roman"/>
          <w:lang w:val="en-GB"/>
        </w:rPr>
      </w:pPr>
      <w:r w:rsidRPr="00947ECC">
        <w:rPr>
          <w:rFonts w:ascii="Times New Roman" w:hAnsi="Times New Roman" w:cs="Times New Roman"/>
          <w:lang w:val="en-GB"/>
        </w:rPr>
        <w:t xml:space="preserve">It seems often to be the case that a simple baseline is constructed about a balanced growth path where the long-run growth rate is shared by all variables. Rather than following this approach, I have tried to allow for some facts from economic growth and allow for </w:t>
      </w:r>
      <w:r w:rsidRPr="00947ECC">
        <w:rPr>
          <w:rFonts w:ascii="Times New Roman" w:hAnsi="Times New Roman" w:cs="Times New Roman"/>
          <w:lang w:val="en-GB"/>
        </w:rPr>
        <w:t xml:space="preserve">differences in </w:t>
      </w:r>
      <w:proofErr w:type="spellStart"/>
      <w:r w:rsidRPr="00947ECC">
        <w:rPr>
          <w:rFonts w:ascii="Times New Roman" w:hAnsi="Times New Roman" w:cs="Times New Roman"/>
          <w:lang w:val="en-GB"/>
        </w:rPr>
        <w:t>sectoral</w:t>
      </w:r>
      <w:proofErr w:type="spellEnd"/>
      <w:r w:rsidRPr="00947ECC">
        <w:rPr>
          <w:rFonts w:ascii="Times New Roman" w:hAnsi="Times New Roman" w:cs="Times New Roman"/>
          <w:lang w:val="en-GB"/>
        </w:rPr>
        <w:t xml:space="preserve"> long run growth rates.</w:t>
      </w:r>
      <w:r w:rsidRPr="00947ECC">
        <w:rPr>
          <w:rFonts w:ascii="Times New Roman" w:hAnsi="Times New Roman" w:cs="Times New Roman"/>
          <w:lang w:val="en-GB"/>
        </w:rPr>
        <w:t xml:space="preserve"> This is easily achieved by using the baseline solution for Finland from the Finnish AGE model. </w:t>
      </w:r>
      <w:r w:rsidR="001A0349" w:rsidRPr="00947ECC">
        <w:rPr>
          <w:rFonts w:ascii="Times New Roman" w:hAnsi="Times New Roman" w:cs="Times New Roman"/>
          <w:lang w:val="en-GB"/>
        </w:rPr>
        <w:t xml:space="preserve">The baseline thus displays </w:t>
      </w:r>
      <w:proofErr w:type="spellStart"/>
      <w:r w:rsidR="001A0349" w:rsidRPr="00947ECC">
        <w:rPr>
          <w:rFonts w:ascii="Times New Roman" w:hAnsi="Times New Roman" w:cs="Times New Roman"/>
          <w:lang w:val="en-GB"/>
        </w:rPr>
        <w:t>Solowian</w:t>
      </w:r>
      <w:proofErr w:type="spellEnd"/>
      <w:r w:rsidR="001A0349" w:rsidRPr="00947ECC">
        <w:rPr>
          <w:rFonts w:ascii="Times New Roman" w:hAnsi="Times New Roman" w:cs="Times New Roman"/>
          <w:lang w:val="en-GB"/>
        </w:rPr>
        <w:t xml:space="preserve"> growth at the aggregate level but allows for </w:t>
      </w:r>
      <w:proofErr w:type="spellStart"/>
      <w:r w:rsidR="001A0349" w:rsidRPr="00947ECC">
        <w:rPr>
          <w:rFonts w:ascii="Times New Roman" w:hAnsi="Times New Roman" w:cs="Times New Roman"/>
          <w:lang w:val="en-GB"/>
        </w:rPr>
        <w:t>sectoral</w:t>
      </w:r>
      <w:proofErr w:type="spellEnd"/>
      <w:r w:rsidR="001A0349" w:rsidRPr="00947ECC">
        <w:rPr>
          <w:rFonts w:ascii="Times New Roman" w:hAnsi="Times New Roman" w:cs="Times New Roman"/>
          <w:lang w:val="en-GB"/>
        </w:rPr>
        <w:t xml:space="preserve"> differences by accepting differences in the </w:t>
      </w:r>
      <w:proofErr w:type="spellStart"/>
      <w:r w:rsidR="001A0349" w:rsidRPr="00947ECC">
        <w:rPr>
          <w:rFonts w:ascii="Times New Roman" w:hAnsi="Times New Roman" w:cs="Times New Roman"/>
          <w:lang w:val="en-GB"/>
        </w:rPr>
        <w:t>sectoral</w:t>
      </w:r>
      <w:proofErr w:type="spellEnd"/>
      <w:r w:rsidR="001A0349" w:rsidRPr="00947ECC">
        <w:rPr>
          <w:rFonts w:ascii="Times New Roman" w:hAnsi="Times New Roman" w:cs="Times New Roman"/>
          <w:lang w:val="en-GB"/>
        </w:rPr>
        <w:t xml:space="preserve"> rates of productivity growth. We also allow for sector-specific capital and for non-homothetic utility. This baseline is then introduced to the </w:t>
      </w:r>
      <w:proofErr w:type="spellStart"/>
      <w:r w:rsidR="001A0349" w:rsidRPr="00947ECC">
        <w:rPr>
          <w:rFonts w:ascii="Times New Roman" w:hAnsi="Times New Roman" w:cs="Times New Roman"/>
          <w:lang w:val="en-GB"/>
        </w:rPr>
        <w:t>Malakellis</w:t>
      </w:r>
      <w:proofErr w:type="spellEnd"/>
      <w:r w:rsidR="001A0349" w:rsidRPr="00947ECC">
        <w:rPr>
          <w:rFonts w:ascii="Times New Roman" w:hAnsi="Times New Roman" w:cs="Times New Roman"/>
          <w:lang w:val="en-GB"/>
        </w:rPr>
        <w:t xml:space="preserve"> model which is used to study the effects of anticipated, future, fiscal policies. </w:t>
      </w:r>
      <w:r w:rsidR="00475492" w:rsidRPr="00947ECC">
        <w:rPr>
          <w:rFonts w:ascii="Times New Roman" w:hAnsi="Times New Roman" w:cs="Times New Roman"/>
          <w:lang w:val="en-GB"/>
        </w:rPr>
        <w:t xml:space="preserve">It seems clear that ORANI-RE does solve properly even around a “realistic” baseline. </w:t>
      </w:r>
    </w:p>
    <w:p w:rsidR="001A0349" w:rsidRPr="00947ECC" w:rsidRDefault="001A0349" w:rsidP="004137D4">
      <w:pPr>
        <w:jc w:val="both"/>
        <w:rPr>
          <w:rFonts w:ascii="Times New Roman" w:hAnsi="Times New Roman" w:cs="Times New Roman"/>
          <w:lang w:val="en-GB"/>
        </w:rPr>
      </w:pPr>
    </w:p>
    <w:p w:rsidR="00475492" w:rsidRPr="00947ECC" w:rsidRDefault="00475492" w:rsidP="004137D4">
      <w:pPr>
        <w:jc w:val="both"/>
        <w:rPr>
          <w:rFonts w:ascii="Times New Roman" w:hAnsi="Times New Roman" w:cs="Times New Roman"/>
          <w:lang w:val="en-GB"/>
        </w:rPr>
      </w:pPr>
      <w:r w:rsidRPr="00947ECC">
        <w:rPr>
          <w:rFonts w:ascii="Times New Roman" w:hAnsi="Times New Roman" w:cs="Times New Roman"/>
          <w:lang w:val="en-GB"/>
        </w:rPr>
        <w:t>The basic structure of ORANI-RE is many respects similar to more recent MONASH-type models. Within a period, consumers use the linear expenditure system and two-stage budgeting to allocate their consumption to commodities. Firms use two-stage budgeting to allocate their profit-</w:t>
      </w:r>
      <w:proofErr w:type="spellStart"/>
      <w:r w:rsidRPr="00947ECC">
        <w:rPr>
          <w:rFonts w:ascii="Times New Roman" w:hAnsi="Times New Roman" w:cs="Times New Roman"/>
          <w:lang w:val="en-GB"/>
        </w:rPr>
        <w:t>maximing</w:t>
      </w:r>
      <w:proofErr w:type="spellEnd"/>
      <w:r w:rsidRPr="00947ECC">
        <w:rPr>
          <w:rFonts w:ascii="Times New Roman" w:hAnsi="Times New Roman" w:cs="Times New Roman"/>
          <w:lang w:val="en-GB"/>
        </w:rPr>
        <w:t xml:space="preserve"> demands for labour, capital and intermediate goods. </w:t>
      </w:r>
      <w:proofErr w:type="gramStart"/>
      <w:r w:rsidRPr="00947ECC">
        <w:rPr>
          <w:rFonts w:ascii="Times New Roman" w:hAnsi="Times New Roman" w:cs="Times New Roman"/>
          <w:lang w:val="en-GB"/>
        </w:rPr>
        <w:t>Firms</w:t>
      </w:r>
      <w:proofErr w:type="gramEnd"/>
      <w:r w:rsidRPr="00947ECC">
        <w:rPr>
          <w:rFonts w:ascii="Times New Roman" w:hAnsi="Times New Roman" w:cs="Times New Roman"/>
          <w:lang w:val="en-GB"/>
        </w:rPr>
        <w:t xml:space="preserve"> investment decisions are determined </w:t>
      </w:r>
      <w:r w:rsidR="00EB6079" w:rsidRPr="00947ECC">
        <w:rPr>
          <w:rFonts w:ascii="Times New Roman" w:hAnsi="Times New Roman" w:cs="Times New Roman"/>
          <w:lang w:val="en-GB"/>
        </w:rPr>
        <w:t xml:space="preserve">by standard profit maximisation, with the requirement that Euler-equations link the </w:t>
      </w:r>
      <w:proofErr w:type="spellStart"/>
      <w:r w:rsidR="00EB6079" w:rsidRPr="00947ECC">
        <w:rPr>
          <w:rFonts w:ascii="Times New Roman" w:hAnsi="Times New Roman" w:cs="Times New Roman"/>
          <w:lang w:val="en-GB"/>
        </w:rPr>
        <w:t>epxceted</w:t>
      </w:r>
      <w:proofErr w:type="spellEnd"/>
      <w:r w:rsidR="00EB6079" w:rsidRPr="00947ECC">
        <w:rPr>
          <w:rFonts w:ascii="Times New Roman" w:hAnsi="Times New Roman" w:cs="Times New Roman"/>
          <w:lang w:val="en-GB"/>
        </w:rPr>
        <w:t xml:space="preserve"> rates of return and investment in each period.</w:t>
      </w:r>
    </w:p>
    <w:p w:rsidR="00475492" w:rsidRPr="00947ECC" w:rsidRDefault="00475492" w:rsidP="004137D4">
      <w:pPr>
        <w:jc w:val="both"/>
        <w:rPr>
          <w:rFonts w:ascii="Times New Roman" w:hAnsi="Times New Roman" w:cs="Times New Roman"/>
          <w:lang w:val="en-GB"/>
        </w:rPr>
      </w:pPr>
      <w:r w:rsidRPr="00947ECC">
        <w:rPr>
          <w:rFonts w:ascii="Times New Roman" w:hAnsi="Times New Roman" w:cs="Times New Roman"/>
          <w:lang w:val="en-GB"/>
        </w:rPr>
        <w:t xml:space="preserve">ORANI-RE also models the consumers’ inter-temporal decision-making explicitly. This results in an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consumption function</w:t>
      </w:r>
      <w:r w:rsidR="00EB6079" w:rsidRPr="00947ECC">
        <w:rPr>
          <w:rFonts w:ascii="Times New Roman" w:hAnsi="Times New Roman" w:cs="Times New Roman"/>
          <w:lang w:val="en-GB"/>
        </w:rPr>
        <w:t xml:space="preserve">, </w:t>
      </w:r>
      <w:proofErr w:type="gramStart"/>
      <w:r w:rsidR="00EB6079" w:rsidRPr="00947ECC">
        <w:rPr>
          <w:rFonts w:ascii="Times New Roman" w:hAnsi="Times New Roman" w:cs="Times New Roman"/>
          <w:lang w:val="en-GB"/>
        </w:rPr>
        <w:t xml:space="preserve">and </w:t>
      </w:r>
      <w:r w:rsidRPr="00947ECC">
        <w:rPr>
          <w:rFonts w:ascii="Times New Roman" w:hAnsi="Times New Roman" w:cs="Times New Roman"/>
          <w:lang w:val="en-GB"/>
        </w:rPr>
        <w:t xml:space="preserve"> </w:t>
      </w:r>
      <w:r w:rsidR="00EB6079" w:rsidRPr="00947ECC">
        <w:rPr>
          <w:rFonts w:ascii="Times New Roman" w:hAnsi="Times New Roman" w:cs="Times New Roman"/>
          <w:lang w:val="en-GB"/>
        </w:rPr>
        <w:t>Euler</w:t>
      </w:r>
      <w:proofErr w:type="gramEnd"/>
      <w:r w:rsidR="00EB6079" w:rsidRPr="00947ECC">
        <w:rPr>
          <w:rFonts w:ascii="Times New Roman" w:hAnsi="Times New Roman" w:cs="Times New Roman"/>
          <w:lang w:val="en-GB"/>
        </w:rPr>
        <w:t xml:space="preserve">-equations for aggregate consumptions. </w:t>
      </w:r>
    </w:p>
    <w:p w:rsidR="00EB6079" w:rsidRPr="00947ECC" w:rsidRDefault="00EB6079" w:rsidP="004137D4">
      <w:pPr>
        <w:jc w:val="both"/>
        <w:rPr>
          <w:rFonts w:ascii="Times New Roman" w:hAnsi="Times New Roman" w:cs="Times New Roman"/>
          <w:lang w:val="en-GB"/>
        </w:rPr>
      </w:pPr>
      <w:r w:rsidRPr="00947ECC">
        <w:rPr>
          <w:rFonts w:ascii="Times New Roman" w:hAnsi="Times New Roman" w:cs="Times New Roman"/>
          <w:lang w:val="en-GB"/>
        </w:rPr>
        <w:t>From the point of view of implementation, ORANI-RE is very compact and solves extremely fast. However, s</w:t>
      </w:r>
      <w:r w:rsidR="004D68F5" w:rsidRPr="00947ECC">
        <w:rPr>
          <w:rFonts w:ascii="Times New Roman" w:hAnsi="Times New Roman" w:cs="Times New Roman"/>
          <w:lang w:val="en-GB"/>
        </w:rPr>
        <w:t>ince it was originally designed to be applied to a very specific question – to assess the effects of removing tariffs in Australia – it also abstracts from many other issues of the economic policies.</w:t>
      </w:r>
      <w:r w:rsidRPr="00947ECC">
        <w:rPr>
          <w:rFonts w:ascii="Times New Roman" w:hAnsi="Times New Roman" w:cs="Times New Roman"/>
          <w:lang w:val="en-GB"/>
        </w:rPr>
        <w:t xml:space="preserve"> Crucially, the compactness of the model is achieved partly by not treating explicitly the government budget constraint, </w:t>
      </w:r>
      <w:proofErr w:type="gramStart"/>
      <w:r w:rsidRPr="00947ECC">
        <w:rPr>
          <w:rFonts w:ascii="Times New Roman" w:hAnsi="Times New Roman" w:cs="Times New Roman"/>
          <w:lang w:val="en-GB"/>
        </w:rPr>
        <w:t>nor</w:t>
      </w:r>
      <w:proofErr w:type="gramEnd"/>
      <w:r w:rsidRPr="00947ECC">
        <w:rPr>
          <w:rFonts w:ascii="Times New Roman" w:hAnsi="Times New Roman" w:cs="Times New Roman"/>
          <w:lang w:val="en-GB"/>
        </w:rPr>
        <w:t xml:space="preserve"> any direct taxes. This means that, once a baseline is available, the model can easily be used to study effects of indirect taxes on the structure of consumption and on the trade balance, but not to their effects on public sector debt.</w:t>
      </w:r>
    </w:p>
    <w:p w:rsidR="00947ECC" w:rsidRPr="00947ECC" w:rsidRDefault="00947ECC" w:rsidP="004137D4">
      <w:pPr>
        <w:jc w:val="both"/>
        <w:rPr>
          <w:rFonts w:ascii="Times New Roman" w:hAnsi="Times New Roman" w:cs="Times New Roman"/>
          <w:lang w:val="en-GB"/>
        </w:rPr>
      </w:pPr>
    </w:p>
    <w:p w:rsidR="00475492" w:rsidRPr="00947ECC" w:rsidRDefault="004137D4" w:rsidP="004137D4">
      <w:pPr>
        <w:jc w:val="both"/>
        <w:rPr>
          <w:rFonts w:ascii="Times New Roman" w:hAnsi="Times New Roman" w:cs="Times New Roman"/>
          <w:b/>
          <w:lang w:val="en-GB"/>
        </w:rPr>
      </w:pPr>
      <w:r w:rsidRPr="00947ECC">
        <w:rPr>
          <w:rFonts w:ascii="Times New Roman" w:hAnsi="Times New Roman" w:cs="Times New Roman"/>
          <w:b/>
          <w:lang w:val="en-GB"/>
        </w:rPr>
        <w:t xml:space="preserve">2.2 </w:t>
      </w:r>
      <w:r w:rsidR="00475492" w:rsidRPr="00947ECC">
        <w:rPr>
          <w:rFonts w:ascii="Times New Roman" w:hAnsi="Times New Roman" w:cs="Times New Roman"/>
          <w:b/>
          <w:lang w:val="en-GB"/>
        </w:rPr>
        <w:t>FINAGE</w:t>
      </w:r>
    </w:p>
    <w:p w:rsidR="00475492" w:rsidRPr="00947ECC" w:rsidRDefault="00EB6079" w:rsidP="004137D4">
      <w:pPr>
        <w:jc w:val="both"/>
        <w:rPr>
          <w:rFonts w:ascii="Times New Roman" w:hAnsi="Times New Roman" w:cs="Times New Roman"/>
          <w:lang w:val="en-GB"/>
        </w:rPr>
      </w:pPr>
      <w:r w:rsidRPr="00947ECC">
        <w:rPr>
          <w:rFonts w:ascii="Times New Roman" w:hAnsi="Times New Roman" w:cs="Times New Roman"/>
          <w:lang w:val="en-GB"/>
        </w:rPr>
        <w:t xml:space="preserve">FINAGE is a fairly standard, recursive, MONASH-like model of the Finnish economy which emphasizes the detailed structure of taxes and public sector transfers, as well as the structure of the industries, the labour force, capital stocks, and production. </w:t>
      </w:r>
      <w:r w:rsidR="00963301" w:rsidRPr="00947ECC">
        <w:rPr>
          <w:rFonts w:ascii="Times New Roman" w:hAnsi="Times New Roman" w:cs="Times New Roman"/>
          <w:lang w:val="en-GB"/>
        </w:rPr>
        <w:t xml:space="preserve">Much of these models </w:t>
      </w:r>
      <w:proofErr w:type="gramStart"/>
      <w:r w:rsidR="00963301" w:rsidRPr="00947ECC">
        <w:rPr>
          <w:rFonts w:ascii="Times New Roman" w:hAnsi="Times New Roman" w:cs="Times New Roman"/>
          <w:lang w:val="en-GB"/>
        </w:rPr>
        <w:t>stems</w:t>
      </w:r>
      <w:proofErr w:type="gramEnd"/>
      <w:r w:rsidR="00963301" w:rsidRPr="00947ECC">
        <w:rPr>
          <w:rFonts w:ascii="Times New Roman" w:hAnsi="Times New Roman" w:cs="Times New Roman"/>
          <w:lang w:val="en-GB"/>
        </w:rPr>
        <w:t xml:space="preserve"> from ORANI, and so FINAGE also assumes the linear expenditure system, as well as a mix of </w:t>
      </w:r>
      <w:proofErr w:type="spellStart"/>
      <w:r w:rsidR="00963301" w:rsidRPr="00947ECC">
        <w:rPr>
          <w:rFonts w:ascii="Times New Roman" w:hAnsi="Times New Roman" w:cs="Times New Roman"/>
          <w:lang w:val="en-GB"/>
        </w:rPr>
        <w:t>Leontieff</w:t>
      </w:r>
      <w:proofErr w:type="spellEnd"/>
      <w:r w:rsidR="00963301" w:rsidRPr="00947ECC">
        <w:rPr>
          <w:rFonts w:ascii="Times New Roman" w:hAnsi="Times New Roman" w:cs="Times New Roman"/>
          <w:lang w:val="en-GB"/>
        </w:rPr>
        <w:t xml:space="preserve"> for intermediate use of goods and CES nests on value added in the production function. It also allows for MONASH-dynamics in investment.</w:t>
      </w:r>
    </w:p>
    <w:p w:rsidR="00963301" w:rsidRPr="00947ECC" w:rsidRDefault="00963301" w:rsidP="004137D4">
      <w:pPr>
        <w:jc w:val="both"/>
        <w:rPr>
          <w:rFonts w:ascii="Times New Roman" w:hAnsi="Times New Roman" w:cs="Times New Roman"/>
          <w:lang w:val="en-GB"/>
        </w:rPr>
      </w:pPr>
      <w:r w:rsidRPr="00947ECC">
        <w:rPr>
          <w:rFonts w:ascii="Times New Roman" w:hAnsi="Times New Roman" w:cs="Times New Roman"/>
          <w:lang w:val="en-GB"/>
        </w:rPr>
        <w:lastRenderedPageBreak/>
        <w:t xml:space="preserve">The extension to the model here is to introduce the possibility for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linkages in consumption – and by implication – in household saving. The consumer thus faces the problem to maximise</w:t>
      </w:r>
    </w:p>
    <w:p w:rsidR="00963301" w:rsidRPr="00947ECC" w:rsidRDefault="00963301" w:rsidP="004137D4">
      <w:pPr>
        <w:jc w:val="both"/>
        <w:rPr>
          <w:rFonts w:ascii="Times New Roman" w:hAnsi="Times New Roman" w:cs="Times New Roman"/>
          <w:sz w:val="24"/>
          <w:szCs w:val="24"/>
          <w:lang w:val="en-GB"/>
        </w:rPr>
      </w:pPr>
      <w:r w:rsidRPr="00947ECC">
        <w:rPr>
          <w:rFonts w:ascii="Times New Roman" w:hAnsi="Times New Roman" w:cs="Times New Roman"/>
          <w:position w:val="-34"/>
          <w:sz w:val="24"/>
          <w:szCs w:val="24"/>
        </w:rPr>
        <w:object w:dxaOrig="1960" w:dyaOrig="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8pt;height:39.6pt" o:ole="">
            <v:imagedata r:id="rId6" o:title=""/>
          </v:shape>
          <o:OLEObject Type="Embed" ProgID="Equation.DSMT4" ShapeID="_x0000_i1025" DrawAspect="Content" ObjectID="_1522232092" r:id="rId7"/>
        </w:object>
      </w:r>
      <w:r w:rsidRPr="00947ECC">
        <w:rPr>
          <w:rFonts w:ascii="Times New Roman" w:hAnsi="Times New Roman" w:cs="Times New Roman"/>
          <w:sz w:val="24"/>
          <w:szCs w:val="24"/>
          <w:lang w:val="en-GB"/>
        </w:rPr>
        <w:tab/>
      </w:r>
      <w:r w:rsidRPr="00947ECC">
        <w:rPr>
          <w:rFonts w:ascii="Times New Roman" w:hAnsi="Times New Roman" w:cs="Times New Roman"/>
          <w:sz w:val="24"/>
          <w:szCs w:val="24"/>
          <w:lang w:val="en-GB"/>
        </w:rPr>
        <w:tab/>
      </w:r>
      <w:r w:rsidRPr="00947ECC">
        <w:rPr>
          <w:rFonts w:ascii="Times New Roman" w:hAnsi="Times New Roman" w:cs="Times New Roman"/>
          <w:sz w:val="24"/>
          <w:szCs w:val="24"/>
          <w:lang w:val="en-GB"/>
        </w:rPr>
        <w:tab/>
      </w:r>
      <w:r w:rsidRPr="00947ECC">
        <w:rPr>
          <w:rFonts w:ascii="Times New Roman" w:hAnsi="Times New Roman" w:cs="Times New Roman"/>
          <w:sz w:val="24"/>
          <w:szCs w:val="24"/>
          <w:lang w:val="en-GB"/>
        </w:rPr>
        <w:tab/>
      </w:r>
      <w:r w:rsidRPr="00947ECC">
        <w:rPr>
          <w:rFonts w:ascii="Times New Roman" w:hAnsi="Times New Roman" w:cs="Times New Roman"/>
          <w:sz w:val="24"/>
          <w:szCs w:val="24"/>
          <w:lang w:val="en-GB"/>
        </w:rPr>
        <w:tab/>
      </w:r>
      <w:r w:rsidRPr="00947ECC">
        <w:rPr>
          <w:rFonts w:ascii="Times New Roman" w:hAnsi="Times New Roman" w:cs="Times New Roman"/>
          <w:sz w:val="24"/>
          <w:szCs w:val="24"/>
          <w:lang w:val="en-GB"/>
        </w:rPr>
        <w:tab/>
      </w:r>
    </w:p>
    <w:p w:rsidR="00963301" w:rsidRPr="00947ECC" w:rsidRDefault="00963301" w:rsidP="004137D4">
      <w:pPr>
        <w:jc w:val="both"/>
        <w:rPr>
          <w:rFonts w:ascii="Times New Roman" w:hAnsi="Times New Roman" w:cs="Times New Roman"/>
          <w:sz w:val="24"/>
          <w:szCs w:val="24"/>
          <w:lang w:val="en-GB"/>
        </w:rPr>
      </w:pPr>
      <w:proofErr w:type="gramStart"/>
      <w:r w:rsidRPr="00947ECC">
        <w:rPr>
          <w:rFonts w:ascii="Times New Roman" w:hAnsi="Times New Roman" w:cs="Times New Roman"/>
          <w:sz w:val="24"/>
          <w:szCs w:val="24"/>
          <w:lang w:val="en-GB"/>
        </w:rPr>
        <w:t>where</w:t>
      </w:r>
      <w:proofErr w:type="gramEnd"/>
    </w:p>
    <w:p w:rsidR="00963301" w:rsidRPr="00947ECC" w:rsidRDefault="00963301" w:rsidP="004137D4">
      <w:pPr>
        <w:ind w:firstLine="284"/>
        <w:jc w:val="both"/>
        <w:rPr>
          <w:rFonts w:ascii="Times New Roman" w:hAnsi="Times New Roman" w:cs="Times New Roman"/>
          <w:sz w:val="24"/>
          <w:szCs w:val="24"/>
          <w:lang w:val="en-GB"/>
        </w:rPr>
      </w:pPr>
      <w:r w:rsidRPr="00947ECC">
        <w:rPr>
          <w:rFonts w:ascii="Times New Roman" w:hAnsi="Times New Roman" w:cs="Times New Roman"/>
          <w:sz w:val="24"/>
          <w:szCs w:val="24"/>
          <w:lang w:val="en-GB"/>
        </w:rPr>
        <w:t>T is the planning horizon.</w:t>
      </w:r>
    </w:p>
    <w:p w:rsidR="00963301" w:rsidRPr="00947ECC" w:rsidRDefault="00963301" w:rsidP="004137D4">
      <w:pPr>
        <w:snapToGrid w:val="0"/>
        <w:ind w:left="284"/>
        <w:jc w:val="both"/>
        <w:rPr>
          <w:rFonts w:ascii="Times New Roman" w:hAnsi="Times New Roman" w:cs="Times New Roman"/>
          <w:sz w:val="24"/>
          <w:szCs w:val="24"/>
          <w:lang w:val="en-GB"/>
        </w:rPr>
      </w:pPr>
      <w:r w:rsidRPr="00947ECC">
        <w:rPr>
          <w:rFonts w:ascii="Times New Roman" w:hAnsi="Times New Roman" w:cs="Times New Roman"/>
          <w:sz w:val="24"/>
          <w:szCs w:val="24"/>
        </w:rPr>
        <w:sym w:font="Symbol" w:char="F064"/>
      </w:r>
      <w:r w:rsidRPr="00947ECC">
        <w:rPr>
          <w:rFonts w:ascii="Times New Roman" w:hAnsi="Times New Roman" w:cs="Times New Roman"/>
          <w:sz w:val="24"/>
          <w:szCs w:val="24"/>
          <w:lang w:val="en-GB"/>
        </w:rPr>
        <w:t xml:space="preserve"> </w:t>
      </w:r>
      <w:proofErr w:type="gramStart"/>
      <w:r w:rsidRPr="00947ECC">
        <w:rPr>
          <w:rFonts w:ascii="Times New Roman" w:hAnsi="Times New Roman" w:cs="Times New Roman"/>
          <w:sz w:val="24"/>
          <w:szCs w:val="24"/>
          <w:lang w:val="en-GB"/>
        </w:rPr>
        <w:t>is</w:t>
      </w:r>
      <w:proofErr w:type="gramEnd"/>
      <w:r w:rsidRPr="00947ECC">
        <w:rPr>
          <w:rFonts w:ascii="Times New Roman" w:hAnsi="Times New Roman" w:cs="Times New Roman"/>
          <w:sz w:val="24"/>
          <w:szCs w:val="24"/>
          <w:lang w:val="en-GB"/>
        </w:rPr>
        <w:t xml:space="preserve"> </w:t>
      </w:r>
      <w:r w:rsidRPr="00947ECC">
        <w:rPr>
          <w:rFonts w:ascii="Times New Roman" w:hAnsi="Times New Roman" w:cs="Times New Roman"/>
          <w:sz w:val="24"/>
          <w:szCs w:val="24"/>
          <w:lang w:val="en-GB"/>
        </w:rPr>
        <w:t xml:space="preserve">the </w:t>
      </w:r>
      <w:r w:rsidRPr="00947ECC">
        <w:rPr>
          <w:rFonts w:ascii="Times New Roman" w:hAnsi="Times New Roman" w:cs="Times New Roman"/>
          <w:sz w:val="24"/>
          <w:szCs w:val="24"/>
          <w:lang w:val="en-GB"/>
        </w:rPr>
        <w:t>time preference</w:t>
      </w:r>
    </w:p>
    <w:p w:rsidR="00963301" w:rsidRPr="00947ECC" w:rsidRDefault="00963301" w:rsidP="004137D4">
      <w:pPr>
        <w:snapToGrid w:val="0"/>
        <w:ind w:left="284"/>
        <w:jc w:val="both"/>
        <w:rPr>
          <w:rFonts w:ascii="Times New Roman" w:hAnsi="Times New Roman" w:cs="Times New Roman"/>
          <w:sz w:val="24"/>
          <w:szCs w:val="24"/>
          <w:lang w:val="en-GB"/>
        </w:rPr>
      </w:pPr>
      <w:r w:rsidRPr="00947ECC">
        <w:rPr>
          <w:rFonts w:ascii="Times New Roman" w:hAnsi="Times New Roman" w:cs="Times New Roman"/>
          <w:sz w:val="24"/>
          <w:szCs w:val="24"/>
        </w:rPr>
        <w:sym w:font="Symbol" w:char="F073"/>
      </w:r>
      <w:r w:rsidRPr="00947ECC">
        <w:rPr>
          <w:rFonts w:ascii="Times New Roman" w:hAnsi="Times New Roman" w:cs="Times New Roman"/>
          <w:sz w:val="24"/>
          <w:szCs w:val="24"/>
          <w:lang w:val="en-GB"/>
        </w:rPr>
        <w:t xml:space="preserve"> </w:t>
      </w:r>
      <w:proofErr w:type="gramStart"/>
      <w:r w:rsidRPr="00947ECC">
        <w:rPr>
          <w:rFonts w:ascii="Times New Roman" w:hAnsi="Times New Roman" w:cs="Times New Roman"/>
          <w:sz w:val="24"/>
          <w:szCs w:val="24"/>
          <w:lang w:val="en-GB"/>
        </w:rPr>
        <w:t>is</w:t>
      </w:r>
      <w:proofErr w:type="gramEnd"/>
      <w:r w:rsidRPr="00947ECC">
        <w:rPr>
          <w:rFonts w:ascii="Times New Roman" w:hAnsi="Times New Roman" w:cs="Times New Roman"/>
          <w:sz w:val="24"/>
          <w:szCs w:val="24"/>
          <w:lang w:val="en-GB"/>
        </w:rPr>
        <w:t xml:space="preserve"> a parameter represent</w:t>
      </w:r>
      <w:r w:rsidRPr="00947ECC">
        <w:rPr>
          <w:rFonts w:ascii="Times New Roman" w:hAnsi="Times New Roman" w:cs="Times New Roman"/>
          <w:sz w:val="24"/>
          <w:szCs w:val="24"/>
          <w:lang w:val="en-GB"/>
        </w:rPr>
        <w:t>ing diminishing marginal utility</w:t>
      </w:r>
    </w:p>
    <w:p w:rsidR="00963301" w:rsidRPr="00947ECC" w:rsidRDefault="00963301" w:rsidP="004137D4">
      <w:pPr>
        <w:snapToGrid w:val="0"/>
        <w:ind w:left="284"/>
        <w:jc w:val="both"/>
        <w:rPr>
          <w:rFonts w:ascii="Times New Roman" w:hAnsi="Times New Roman" w:cs="Times New Roman"/>
          <w:sz w:val="24"/>
          <w:szCs w:val="24"/>
          <w:lang w:val="en-GB"/>
        </w:rPr>
      </w:pPr>
      <w:r w:rsidRPr="00947ECC">
        <w:rPr>
          <w:rFonts w:ascii="Times New Roman" w:hAnsi="Times New Roman" w:cs="Times New Roman"/>
          <w:sz w:val="24"/>
          <w:szCs w:val="24"/>
          <w:lang w:val="en-GB"/>
        </w:rPr>
        <w:t>C</w:t>
      </w:r>
      <w:r w:rsidRPr="00947ECC">
        <w:rPr>
          <w:rFonts w:ascii="Times New Roman" w:hAnsi="Times New Roman" w:cs="Times New Roman"/>
          <w:sz w:val="24"/>
          <w:szCs w:val="24"/>
          <w:vertAlign w:val="subscript"/>
          <w:lang w:val="en-GB"/>
        </w:rPr>
        <w:t>t</w:t>
      </w:r>
      <w:proofErr w:type="gramStart"/>
      <w:r w:rsidRPr="00947ECC">
        <w:rPr>
          <w:rFonts w:ascii="Times New Roman" w:hAnsi="Times New Roman" w:cs="Times New Roman"/>
          <w:sz w:val="24"/>
          <w:szCs w:val="24"/>
          <w:vertAlign w:val="subscript"/>
          <w:lang w:val="en-GB"/>
        </w:rPr>
        <w:t>,0</w:t>
      </w:r>
      <w:proofErr w:type="gramEnd"/>
      <w:r w:rsidRPr="00947ECC">
        <w:rPr>
          <w:rFonts w:ascii="Times New Roman" w:hAnsi="Times New Roman" w:cs="Times New Roman"/>
          <w:sz w:val="24"/>
          <w:szCs w:val="24"/>
          <w:lang w:val="en-GB"/>
        </w:rPr>
        <w:t xml:space="preserve"> is the quantity of consumption planned in year zero to take place in year t.  </w:t>
      </w:r>
    </w:p>
    <w:p w:rsidR="00963301" w:rsidRPr="00947ECC" w:rsidRDefault="00963301" w:rsidP="004137D4">
      <w:pPr>
        <w:jc w:val="both"/>
        <w:rPr>
          <w:rFonts w:ascii="Times New Roman" w:hAnsi="Times New Roman" w:cs="Times New Roman"/>
          <w:lang w:val="en-GB"/>
        </w:rPr>
      </w:pPr>
    </w:p>
    <w:p w:rsidR="00963301" w:rsidRPr="00947ECC" w:rsidRDefault="00963301" w:rsidP="004137D4">
      <w:pPr>
        <w:jc w:val="both"/>
        <w:rPr>
          <w:rFonts w:ascii="Times New Roman" w:hAnsi="Times New Roman" w:cs="Times New Roman"/>
          <w:lang w:val="en-GB"/>
        </w:rPr>
      </w:pPr>
      <w:r w:rsidRPr="00947ECC">
        <w:rPr>
          <w:rFonts w:ascii="Times New Roman" w:hAnsi="Times New Roman" w:cs="Times New Roman"/>
          <w:lang w:val="en-GB"/>
        </w:rPr>
        <w:t xml:space="preserve">This problem can be </w:t>
      </w:r>
      <w:proofErr w:type="gramStart"/>
      <w:r w:rsidRPr="00947ECC">
        <w:rPr>
          <w:rFonts w:ascii="Times New Roman" w:hAnsi="Times New Roman" w:cs="Times New Roman"/>
          <w:lang w:val="en-GB"/>
        </w:rPr>
        <w:t>solve</w:t>
      </w:r>
      <w:proofErr w:type="gramEnd"/>
      <w:r w:rsidRPr="00947ECC">
        <w:rPr>
          <w:rFonts w:ascii="Times New Roman" w:hAnsi="Times New Roman" w:cs="Times New Roman"/>
          <w:lang w:val="en-GB"/>
        </w:rPr>
        <w:t xml:space="preserve"> to yield an </w:t>
      </w:r>
      <w:proofErr w:type="spellStart"/>
      <w:r w:rsidRPr="00947ECC">
        <w:rPr>
          <w:rFonts w:ascii="Times New Roman" w:hAnsi="Times New Roman" w:cs="Times New Roman"/>
          <w:lang w:val="en-GB"/>
        </w:rPr>
        <w:t>intertemporal</w:t>
      </w:r>
      <w:proofErr w:type="spellEnd"/>
      <w:r w:rsidRPr="00947ECC">
        <w:rPr>
          <w:rFonts w:ascii="Times New Roman" w:hAnsi="Times New Roman" w:cs="Times New Roman"/>
          <w:lang w:val="en-GB"/>
        </w:rPr>
        <w:t xml:space="preserve"> consumption function, which could be used in simulations to produce a steady-state consumption path. Here, we use a different method, using an analogy to the </w:t>
      </w:r>
      <w:r w:rsidR="00475492" w:rsidRPr="00947ECC">
        <w:rPr>
          <w:rFonts w:ascii="Times New Roman" w:hAnsi="Times New Roman" w:cs="Times New Roman"/>
          <w:lang w:val="en-GB"/>
        </w:rPr>
        <w:t>very explicit solution for forward-looking expectations for expected rates of return</w:t>
      </w:r>
      <w:r w:rsidRPr="00947ECC">
        <w:rPr>
          <w:rFonts w:ascii="Times New Roman" w:hAnsi="Times New Roman" w:cs="Times New Roman"/>
          <w:lang w:val="en-GB"/>
        </w:rPr>
        <w:t xml:space="preserve"> used to determine investment with MONASH dynamics</w:t>
      </w:r>
      <w:r w:rsidR="00475492" w:rsidRPr="00947ECC">
        <w:rPr>
          <w:rFonts w:ascii="Times New Roman" w:hAnsi="Times New Roman" w:cs="Times New Roman"/>
          <w:lang w:val="en-GB"/>
        </w:rPr>
        <w:t>. Th</w:t>
      </w:r>
      <w:r w:rsidRPr="00947ECC">
        <w:rPr>
          <w:rFonts w:ascii="Times New Roman" w:hAnsi="Times New Roman" w:cs="Times New Roman"/>
          <w:lang w:val="en-GB"/>
        </w:rPr>
        <w:t>is</w:t>
      </w:r>
      <w:r w:rsidR="00475492" w:rsidRPr="00947ECC">
        <w:rPr>
          <w:rFonts w:ascii="Times New Roman" w:hAnsi="Times New Roman" w:cs="Times New Roman"/>
          <w:lang w:val="en-GB"/>
        </w:rPr>
        <w:t xml:space="preserve"> is akin to a shooting algorithm, where an initial solution is based on a guess, and the resulting solution is then iteratively refined until convergence. The innovation is this paper is to extend the procedure to the consumer’s </w:t>
      </w:r>
      <w:proofErr w:type="spellStart"/>
      <w:r w:rsidR="00475492" w:rsidRPr="00947ECC">
        <w:rPr>
          <w:rFonts w:ascii="Times New Roman" w:hAnsi="Times New Roman" w:cs="Times New Roman"/>
          <w:lang w:val="en-GB"/>
        </w:rPr>
        <w:t>intertemporal</w:t>
      </w:r>
      <w:proofErr w:type="spellEnd"/>
      <w:r w:rsidR="00475492" w:rsidRPr="00947ECC">
        <w:rPr>
          <w:rFonts w:ascii="Times New Roman" w:hAnsi="Times New Roman" w:cs="Times New Roman"/>
          <w:lang w:val="en-GB"/>
        </w:rPr>
        <w:t xml:space="preserve"> choice</w:t>
      </w:r>
      <w:r w:rsidRPr="00947ECC">
        <w:rPr>
          <w:rFonts w:ascii="Times New Roman" w:hAnsi="Times New Roman" w:cs="Times New Roman"/>
          <w:lang w:val="en-GB"/>
        </w:rPr>
        <w:t>, iterating the expected rate of growth of consumption, which in turn determines current consumption</w:t>
      </w:r>
      <w:r w:rsidR="00475492" w:rsidRPr="00947ECC">
        <w:rPr>
          <w:rFonts w:ascii="Times New Roman" w:hAnsi="Times New Roman" w:cs="Times New Roman"/>
          <w:lang w:val="en-GB"/>
        </w:rPr>
        <w:t xml:space="preserve">. </w:t>
      </w:r>
      <w:r w:rsidRPr="00947ECC">
        <w:rPr>
          <w:rFonts w:ascii="Times New Roman" w:hAnsi="Times New Roman" w:cs="Times New Roman"/>
          <w:lang w:val="en-GB"/>
        </w:rPr>
        <w:t xml:space="preserve">The </w:t>
      </w:r>
      <w:r w:rsidR="00832F3F" w:rsidRPr="00947ECC">
        <w:rPr>
          <w:rFonts w:ascii="Times New Roman" w:hAnsi="Times New Roman" w:cs="Times New Roman"/>
          <w:lang w:val="en-GB"/>
        </w:rPr>
        <w:t xml:space="preserve">shooting algorithm is described in, </w:t>
      </w:r>
      <w:proofErr w:type="spellStart"/>
      <w:r w:rsidR="00832F3F" w:rsidRPr="00947ECC">
        <w:rPr>
          <w:rFonts w:ascii="Times New Roman" w:hAnsi="Times New Roman" w:cs="Times New Roman"/>
          <w:lang w:val="en-GB"/>
        </w:rPr>
        <w:t>eg.g</w:t>
      </w:r>
      <w:proofErr w:type="spellEnd"/>
      <w:r w:rsidR="00832F3F" w:rsidRPr="00947ECC">
        <w:rPr>
          <w:rFonts w:ascii="Times New Roman" w:hAnsi="Times New Roman" w:cs="Times New Roman"/>
          <w:lang w:val="en-GB"/>
        </w:rPr>
        <w:t xml:space="preserve">. </w:t>
      </w:r>
      <w:proofErr w:type="gramStart"/>
      <w:r w:rsidR="00832F3F" w:rsidRPr="00947ECC">
        <w:rPr>
          <w:rFonts w:ascii="Times New Roman" w:hAnsi="Times New Roman" w:cs="Times New Roman"/>
          <w:lang w:val="en-GB"/>
        </w:rPr>
        <w:t>Judd (1999).</w:t>
      </w:r>
      <w:proofErr w:type="gramEnd"/>
    </w:p>
    <w:p w:rsidR="00475492" w:rsidRPr="00947ECC" w:rsidRDefault="00475492" w:rsidP="004137D4">
      <w:pPr>
        <w:jc w:val="both"/>
        <w:rPr>
          <w:rFonts w:ascii="Times New Roman" w:hAnsi="Times New Roman" w:cs="Times New Roman"/>
          <w:lang w:val="en-GB"/>
        </w:rPr>
      </w:pPr>
      <w:r w:rsidRPr="00947ECC">
        <w:rPr>
          <w:rFonts w:ascii="Times New Roman" w:hAnsi="Times New Roman" w:cs="Times New Roman"/>
          <w:lang w:val="en-GB"/>
        </w:rPr>
        <w:t>In the simple set-up, these are the only expectations that are relevant to the dynamic problem, but in principle similar procedures could be applied to other variables as well.</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lang w:val="en-GB"/>
        </w:rPr>
        <w:br w:type="page"/>
      </w:r>
    </w:p>
    <w:p w:rsidR="00396B09" w:rsidRPr="00947ECC" w:rsidRDefault="00396B09"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3 Temporary tax changes in ORANI-RE and FINAGE</w:t>
      </w:r>
    </w:p>
    <w:p w:rsidR="00832F3F" w:rsidRPr="00947ECC" w:rsidRDefault="00832F3F" w:rsidP="004137D4">
      <w:pPr>
        <w:jc w:val="both"/>
        <w:rPr>
          <w:rFonts w:ascii="Times New Roman" w:hAnsi="Times New Roman" w:cs="Times New Roman"/>
          <w:lang w:val="en-GB"/>
        </w:rPr>
      </w:pPr>
      <w:r w:rsidRPr="00947ECC">
        <w:rPr>
          <w:rFonts w:ascii="Times New Roman" w:hAnsi="Times New Roman" w:cs="Times New Roman"/>
          <w:lang w:val="en-GB"/>
        </w:rPr>
        <w:t>In this section, I impose a temporary tax increase in the future and compare the results from the two models.</w:t>
      </w:r>
      <w:r w:rsidR="00555E9C" w:rsidRPr="00947ECC">
        <w:rPr>
          <w:rFonts w:ascii="Times New Roman" w:hAnsi="Times New Roman" w:cs="Times New Roman"/>
          <w:lang w:val="en-GB"/>
        </w:rPr>
        <w:t xml:space="preserve"> Specifically, I assume the powers on all consumption taxes to be raised by 2 per cent in 2025 only.</w:t>
      </w:r>
    </w:p>
    <w:p w:rsidR="00555E9C" w:rsidRPr="00947ECC" w:rsidRDefault="00555E9C" w:rsidP="004137D4">
      <w:pPr>
        <w:jc w:val="both"/>
        <w:rPr>
          <w:rFonts w:ascii="Times New Roman" w:hAnsi="Times New Roman" w:cs="Times New Roman"/>
          <w:lang w:val="en-GB"/>
        </w:rPr>
      </w:pPr>
      <w:r w:rsidRPr="00947ECC">
        <w:rPr>
          <w:rFonts w:ascii="Times New Roman" w:hAnsi="Times New Roman" w:cs="Times New Roman"/>
          <w:lang w:val="en-GB"/>
        </w:rPr>
        <w:t xml:space="preserve">In ORANI-RE, this affects the prices of consumption goods but it does not change the </w:t>
      </w:r>
      <w:proofErr w:type="spellStart"/>
      <w:r w:rsidRPr="00947ECC">
        <w:rPr>
          <w:rFonts w:ascii="Times New Roman" w:hAnsi="Times New Roman" w:cs="Times New Roman"/>
          <w:lang w:val="en-GB"/>
        </w:rPr>
        <w:t>goverments</w:t>
      </w:r>
      <w:proofErr w:type="spellEnd"/>
      <w:r w:rsidRPr="00947ECC">
        <w:rPr>
          <w:rFonts w:ascii="Times New Roman" w:hAnsi="Times New Roman" w:cs="Times New Roman"/>
          <w:lang w:val="en-GB"/>
        </w:rPr>
        <w:t xml:space="preserve"> fiscal stance, since the underlying assumption is that the budget is always balanced. In FINAGE, there are many other effects as well, since the model allows for indexation of transfer incomes, for example, and other changes in the government’s fiscal stance. Thus it is unlikely a priori that the results would be exactly the same, but a certain similarity is expected.</w:t>
      </w:r>
    </w:p>
    <w:p w:rsidR="009C3D63" w:rsidRPr="00947ECC" w:rsidRDefault="00555E9C" w:rsidP="004137D4">
      <w:pPr>
        <w:jc w:val="both"/>
        <w:rPr>
          <w:rFonts w:ascii="Times New Roman" w:hAnsi="Times New Roman" w:cs="Times New Roman"/>
          <w:lang w:val="en-GB"/>
        </w:rPr>
      </w:pPr>
      <w:r w:rsidRPr="00947ECC">
        <w:rPr>
          <w:rFonts w:ascii="Times New Roman" w:hAnsi="Times New Roman" w:cs="Times New Roman"/>
          <w:lang w:val="en-GB"/>
        </w:rPr>
        <w:t xml:space="preserve">Figure 1 shows the results on aggregate consumption for ORANI-RE and figure 2 for FINAGE. Both models produce some change even prior to 2025, with consumption settling after 2025. It is very apparent that FINAGE produces a much more pronounced </w:t>
      </w:r>
      <w:proofErr w:type="gramStart"/>
      <w:r w:rsidRPr="00947ECC">
        <w:rPr>
          <w:rFonts w:ascii="Times New Roman" w:hAnsi="Times New Roman" w:cs="Times New Roman"/>
          <w:lang w:val="en-GB"/>
        </w:rPr>
        <w:t>effect</w:t>
      </w:r>
      <w:proofErr w:type="gramEnd"/>
      <w:r w:rsidRPr="00947ECC">
        <w:rPr>
          <w:rFonts w:ascii="Times New Roman" w:hAnsi="Times New Roman" w:cs="Times New Roman"/>
          <w:lang w:val="en-GB"/>
        </w:rPr>
        <w:t xml:space="preserve"> both prior to and after the shock, though. </w:t>
      </w:r>
      <w:r w:rsidR="009C3D63" w:rsidRPr="00947ECC">
        <w:rPr>
          <w:rFonts w:ascii="Times New Roman" w:hAnsi="Times New Roman" w:cs="Times New Roman"/>
          <w:lang w:val="en-GB"/>
        </w:rPr>
        <w:t>The reason for this, it is suspected, lies in slightly different closures for external balance. ORANI-RE assumes fixed real interest rates, which implies that the effect on nominal consumption gets evenly distributed across all periods, whereas FINAGE allows for real interest rates movements, implying changes also in the real path of expenditure.</w:t>
      </w:r>
      <w:r w:rsidR="004923C7" w:rsidRPr="00947ECC">
        <w:rPr>
          <w:rFonts w:ascii="Times New Roman" w:hAnsi="Times New Roman" w:cs="Times New Roman"/>
          <w:lang w:val="en-GB"/>
        </w:rPr>
        <w:t xml:space="preserve"> </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lang w:val="en-GB"/>
        </w:rPr>
        <w:t xml:space="preserve">Figure 3 shows the investment responses in ORANI-RE and figure 4 in FINAGE. Qualitatively, the investment responses are closer to each other, with a growing reaction in the immediate years preceding the shock, and then a settling down of investment. It is striking though, that the response in ORANI-RE is much larger than in FINAGE. ORANI-RE uses the DPRW dynamics from Dixon et al. (1992) which here actually encounters a problem of excessive volatility well known to modellers, and which is often cured by assuming set-up, or adjustment costs, to capital installation. MONASH dynamics resembles these approaches in that it dampens the volatility of investment. Both models impose the terminal condition that investment settles on a (new) balanced-growth path by the terminal period. </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lang w:val="en-GB"/>
        </w:rPr>
        <w:br w:type="page"/>
      </w:r>
    </w:p>
    <w:p w:rsidR="009C3D63" w:rsidRPr="00947ECC" w:rsidRDefault="009C3D63" w:rsidP="004137D4">
      <w:pPr>
        <w:jc w:val="both"/>
        <w:rPr>
          <w:rFonts w:ascii="Times New Roman" w:hAnsi="Times New Roman" w:cs="Times New Roman"/>
          <w:lang w:val="en-GB"/>
        </w:rPr>
      </w:pPr>
      <w:r w:rsidRPr="00947ECC">
        <w:rPr>
          <w:rFonts w:ascii="Times New Roman" w:hAnsi="Times New Roman" w:cs="Times New Roman"/>
          <w:lang w:val="en-GB"/>
        </w:rPr>
        <w:lastRenderedPageBreak/>
        <w:t>Figure 1</w:t>
      </w:r>
    </w:p>
    <w:p w:rsidR="009C3D63"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428E3102" wp14:editId="63FAF9A2">
            <wp:extent cx="6120130" cy="399104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991044"/>
                    </a:xfrm>
                    <a:prstGeom prst="rect">
                      <a:avLst/>
                    </a:prstGeom>
                    <a:noFill/>
                    <a:ln>
                      <a:noFill/>
                    </a:ln>
                  </pic:spPr>
                </pic:pic>
              </a:graphicData>
            </a:graphic>
          </wp:inline>
        </w:drawing>
      </w:r>
    </w:p>
    <w:p w:rsidR="009C3D63" w:rsidRPr="00947ECC" w:rsidRDefault="009C3D63" w:rsidP="004137D4">
      <w:pPr>
        <w:jc w:val="both"/>
        <w:rPr>
          <w:rFonts w:ascii="Times New Roman" w:hAnsi="Times New Roman" w:cs="Times New Roman"/>
          <w:lang w:val="en-GB"/>
        </w:rPr>
      </w:pPr>
      <w:r w:rsidRPr="00947ECC">
        <w:rPr>
          <w:rFonts w:ascii="Times New Roman" w:hAnsi="Times New Roman" w:cs="Times New Roman"/>
          <w:lang w:val="en-GB"/>
        </w:rPr>
        <w:t>Figure 2</w:t>
      </w:r>
    </w:p>
    <w:p w:rsidR="009C3D63"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2E47A8E0" wp14:editId="0E2657DE">
            <wp:extent cx="6120130" cy="3993134"/>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832F3F" w:rsidRPr="00947ECC" w:rsidRDefault="00140534" w:rsidP="004137D4">
      <w:pPr>
        <w:jc w:val="both"/>
        <w:rPr>
          <w:rFonts w:ascii="Times New Roman" w:hAnsi="Times New Roman" w:cs="Times New Roman"/>
          <w:lang w:val="en-GB"/>
        </w:rPr>
      </w:pPr>
      <w:r w:rsidRPr="00947ECC">
        <w:rPr>
          <w:rFonts w:ascii="Times New Roman" w:hAnsi="Times New Roman" w:cs="Times New Roman"/>
          <w:lang w:val="en-GB"/>
        </w:rPr>
        <w:lastRenderedPageBreak/>
        <w:t>Figure 3</w:t>
      </w:r>
    </w:p>
    <w:p w:rsidR="00140534"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7005A5DB" wp14:editId="23B8A3F8">
            <wp:extent cx="6120130" cy="3993134"/>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140534" w:rsidRPr="00947ECC" w:rsidRDefault="00140534" w:rsidP="004137D4">
      <w:pPr>
        <w:jc w:val="both"/>
        <w:rPr>
          <w:rFonts w:ascii="Times New Roman" w:hAnsi="Times New Roman" w:cs="Times New Roman"/>
          <w:lang w:val="en-GB"/>
        </w:rPr>
      </w:pPr>
      <w:r w:rsidRPr="00947ECC">
        <w:rPr>
          <w:rFonts w:ascii="Times New Roman" w:hAnsi="Times New Roman" w:cs="Times New Roman"/>
          <w:lang w:val="en-GB"/>
        </w:rPr>
        <w:t>Figure 4</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7D7719A9" wp14:editId="5D206DEA">
            <wp:extent cx="6120130" cy="3993134"/>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396B09" w:rsidRPr="00947ECC" w:rsidRDefault="00396B09"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 xml:space="preserve">3 Temporary </w:t>
      </w:r>
      <w:r w:rsidR="005C4713" w:rsidRPr="00947ECC">
        <w:rPr>
          <w:rFonts w:ascii="Times New Roman" w:hAnsi="Times New Roman" w:cs="Times New Roman"/>
          <w:b/>
          <w:lang w:val="en-GB"/>
        </w:rPr>
        <w:t>versus</w:t>
      </w:r>
      <w:r w:rsidRPr="00947ECC">
        <w:rPr>
          <w:rFonts w:ascii="Times New Roman" w:hAnsi="Times New Roman" w:cs="Times New Roman"/>
          <w:b/>
          <w:lang w:val="en-GB"/>
        </w:rPr>
        <w:t xml:space="preserve"> permanent tax changes in</w:t>
      </w:r>
      <w:r w:rsidRPr="00947ECC">
        <w:rPr>
          <w:rFonts w:ascii="Times New Roman" w:hAnsi="Times New Roman" w:cs="Times New Roman"/>
          <w:b/>
          <w:lang w:val="en-GB"/>
        </w:rPr>
        <w:t xml:space="preserve"> FINAGE</w:t>
      </w:r>
    </w:p>
    <w:p w:rsidR="00396B09" w:rsidRPr="00947ECC" w:rsidRDefault="00396B09" w:rsidP="004137D4">
      <w:pPr>
        <w:jc w:val="both"/>
        <w:rPr>
          <w:rFonts w:ascii="Times New Roman" w:hAnsi="Times New Roman" w:cs="Times New Roman"/>
          <w:lang w:val="en-GB"/>
        </w:rPr>
      </w:pPr>
    </w:p>
    <w:p w:rsidR="005C4713" w:rsidRPr="00947ECC" w:rsidRDefault="005C4713" w:rsidP="004137D4">
      <w:pPr>
        <w:jc w:val="both"/>
        <w:rPr>
          <w:rFonts w:ascii="Times New Roman" w:hAnsi="Times New Roman" w:cs="Times New Roman"/>
          <w:lang w:val="en-GB"/>
        </w:rPr>
      </w:pPr>
      <w:r w:rsidRPr="00947ECC">
        <w:rPr>
          <w:rFonts w:ascii="Times New Roman" w:hAnsi="Times New Roman" w:cs="Times New Roman"/>
          <w:lang w:val="en-GB"/>
        </w:rPr>
        <w:t>This section tackles the main research question of the paper – what sort of a difference does the correct anticipation of future policy changes make. I study three policies: first, temporary tax hikes</w:t>
      </w:r>
      <w:r w:rsidR="00EA1130" w:rsidRPr="00947ECC">
        <w:rPr>
          <w:rFonts w:ascii="Times New Roman" w:hAnsi="Times New Roman" w:cs="Times New Roman"/>
          <w:lang w:val="en-GB"/>
        </w:rPr>
        <w:t xml:space="preserve"> in the future; permanent tax hi</w:t>
      </w:r>
      <w:r w:rsidRPr="00947ECC">
        <w:rPr>
          <w:rFonts w:ascii="Times New Roman" w:hAnsi="Times New Roman" w:cs="Times New Roman"/>
          <w:lang w:val="en-GB"/>
        </w:rPr>
        <w:t xml:space="preserve">kes; and current policies which are known to be temporary. I focus on consumption taxes again. However, since the aim of the policies is to affect changes in the government’s debt position, I allow for </w:t>
      </w:r>
      <w:r w:rsidR="004923C7" w:rsidRPr="00947ECC">
        <w:rPr>
          <w:rFonts w:ascii="Times New Roman" w:hAnsi="Times New Roman" w:cs="Times New Roman"/>
          <w:lang w:val="en-GB"/>
        </w:rPr>
        <w:t xml:space="preserve">a changing budget balance during the simulation period. </w:t>
      </w:r>
    </w:p>
    <w:p w:rsidR="00626EA1" w:rsidRPr="00947ECC" w:rsidRDefault="004923C7" w:rsidP="004137D4">
      <w:pPr>
        <w:jc w:val="both"/>
        <w:rPr>
          <w:rFonts w:ascii="Times New Roman" w:hAnsi="Times New Roman" w:cs="Times New Roman"/>
          <w:lang w:val="en-GB"/>
        </w:rPr>
      </w:pPr>
      <w:r w:rsidRPr="00947ECC">
        <w:rPr>
          <w:rFonts w:ascii="Times New Roman" w:hAnsi="Times New Roman" w:cs="Times New Roman"/>
          <w:lang w:val="en-GB"/>
        </w:rPr>
        <w:t>Figure 5 compares the effects of the policies on aggregate consumption. The future tax hikes now produce the expected resul</w:t>
      </w:r>
      <w:r w:rsidR="00EA1130" w:rsidRPr="00947ECC">
        <w:rPr>
          <w:rFonts w:ascii="Times New Roman" w:hAnsi="Times New Roman" w:cs="Times New Roman"/>
          <w:lang w:val="en-GB"/>
        </w:rPr>
        <w:t>t that permanent change will ha</w:t>
      </w:r>
      <w:r w:rsidRPr="00947ECC">
        <w:rPr>
          <w:rFonts w:ascii="Times New Roman" w:hAnsi="Times New Roman" w:cs="Times New Roman"/>
          <w:lang w:val="en-GB"/>
        </w:rPr>
        <w:t>ve a more pronounced effect in the distant future. The path for consumption also differs from the temporary tax hike path in the years preceding the policy change. The third experiment, a current tax hike lasting</w:t>
      </w:r>
      <w:r w:rsidR="00EA1130" w:rsidRPr="00947ECC">
        <w:rPr>
          <w:rFonts w:ascii="Times New Roman" w:hAnsi="Times New Roman" w:cs="Times New Roman"/>
          <w:lang w:val="en-GB"/>
        </w:rPr>
        <w:t xml:space="preserve"> until 2019, shows that the remo</w:t>
      </w:r>
      <w:r w:rsidRPr="00947ECC">
        <w:rPr>
          <w:rFonts w:ascii="Times New Roman" w:hAnsi="Times New Roman" w:cs="Times New Roman"/>
          <w:lang w:val="en-GB"/>
        </w:rPr>
        <w:t>val of the tax in 2019 does get anticipated, with consumption recovering already in the preceding years.</w:t>
      </w:r>
    </w:p>
    <w:p w:rsidR="004923C7" w:rsidRPr="00947ECC" w:rsidRDefault="004923C7" w:rsidP="004137D4">
      <w:pPr>
        <w:jc w:val="both"/>
        <w:rPr>
          <w:rFonts w:ascii="Times New Roman" w:hAnsi="Times New Roman" w:cs="Times New Roman"/>
          <w:lang w:val="en-GB"/>
        </w:rPr>
      </w:pPr>
      <w:r w:rsidRPr="00947ECC">
        <w:rPr>
          <w:rFonts w:ascii="Times New Roman" w:hAnsi="Times New Roman" w:cs="Times New Roman"/>
          <w:lang w:val="en-GB"/>
        </w:rPr>
        <w:t>Figure 5</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40259E12" wp14:editId="7E2E003D">
            <wp:extent cx="6120130" cy="3993134"/>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4923C7" w:rsidRPr="00947ECC" w:rsidRDefault="004923C7" w:rsidP="004137D4">
      <w:pPr>
        <w:jc w:val="both"/>
        <w:rPr>
          <w:rFonts w:ascii="Times New Roman" w:hAnsi="Times New Roman" w:cs="Times New Roman"/>
          <w:lang w:val="en-GB"/>
        </w:rPr>
      </w:pPr>
      <w:r w:rsidRPr="00947ECC">
        <w:rPr>
          <w:rFonts w:ascii="Times New Roman" w:hAnsi="Times New Roman" w:cs="Times New Roman"/>
          <w:lang w:val="en-GB"/>
        </w:rPr>
        <w:t xml:space="preserve">Figure 6 shows the effects on aggregate investment. Investment reflects the dates of the policies as expected, but there is also a down-ward adjustment that calls for an explanation. </w:t>
      </w:r>
      <w:r w:rsidR="004A1422" w:rsidRPr="00947ECC">
        <w:rPr>
          <w:rFonts w:ascii="Times New Roman" w:hAnsi="Times New Roman" w:cs="Times New Roman"/>
          <w:lang w:val="en-GB"/>
        </w:rPr>
        <w:t xml:space="preserve">There are two main routes that affect investment. The firs stems from </w:t>
      </w:r>
      <w:r w:rsidRPr="00947ECC">
        <w:rPr>
          <w:rFonts w:ascii="Times New Roman" w:hAnsi="Times New Roman" w:cs="Times New Roman"/>
          <w:lang w:val="en-GB"/>
        </w:rPr>
        <w:t xml:space="preserve">the changes in absorption caused by changes in consumption, which redirects consumption </w:t>
      </w:r>
      <w:r w:rsidR="004A1422" w:rsidRPr="00947ECC">
        <w:rPr>
          <w:rFonts w:ascii="Times New Roman" w:hAnsi="Times New Roman" w:cs="Times New Roman"/>
          <w:lang w:val="en-GB"/>
        </w:rPr>
        <w:t xml:space="preserve">towards services. Since services are relatively more labour-intensive than </w:t>
      </w:r>
      <w:proofErr w:type="spellStart"/>
      <w:r w:rsidR="004A1422" w:rsidRPr="00947ECC">
        <w:rPr>
          <w:rFonts w:ascii="Times New Roman" w:hAnsi="Times New Roman" w:cs="Times New Roman"/>
          <w:lang w:val="en-GB"/>
        </w:rPr>
        <w:t>exportables</w:t>
      </w:r>
      <w:proofErr w:type="spellEnd"/>
      <w:r w:rsidR="004A1422" w:rsidRPr="00947ECC">
        <w:rPr>
          <w:rFonts w:ascii="Times New Roman" w:hAnsi="Times New Roman" w:cs="Times New Roman"/>
          <w:lang w:val="en-GB"/>
        </w:rPr>
        <w:t>, and since we are assuming full employment throughout, this will affect the domestic price level, and hence, exports, which tend to fall, inducing a fall in investment. The second link is a more direct one. We allow for changes in the domestic real interest rate, which affects the required rate of return on investment directly, and hence, feeds into investment.</w:t>
      </w:r>
    </w:p>
    <w:p w:rsidR="004A1422" w:rsidRPr="00947ECC" w:rsidRDefault="004A1422" w:rsidP="004137D4">
      <w:pPr>
        <w:jc w:val="both"/>
        <w:rPr>
          <w:rFonts w:ascii="Times New Roman" w:hAnsi="Times New Roman" w:cs="Times New Roman"/>
          <w:lang w:val="en-GB"/>
        </w:rPr>
      </w:pPr>
      <w:r w:rsidRPr="00947ECC">
        <w:rPr>
          <w:rFonts w:ascii="Times New Roman" w:hAnsi="Times New Roman" w:cs="Times New Roman"/>
          <w:lang w:val="en-GB"/>
        </w:rPr>
        <w:lastRenderedPageBreak/>
        <w:t>Figure 6</w:t>
      </w:r>
    </w:p>
    <w:p w:rsidR="004923C7"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45CC0CFC" wp14:editId="401AFDE2">
            <wp:extent cx="6120130" cy="399313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150DD8" w:rsidRPr="00947ECC" w:rsidRDefault="004137D4" w:rsidP="004137D4">
      <w:pPr>
        <w:jc w:val="both"/>
        <w:rPr>
          <w:rFonts w:ascii="Times New Roman" w:hAnsi="Times New Roman" w:cs="Times New Roman"/>
          <w:lang w:val="en-GB"/>
        </w:rPr>
      </w:pPr>
      <w:r w:rsidRPr="00947ECC">
        <w:rPr>
          <w:rFonts w:ascii="Times New Roman" w:hAnsi="Times New Roman" w:cs="Times New Roman"/>
          <w:lang w:val="en-GB"/>
        </w:rPr>
        <w:t>Figure 7</w:t>
      </w:r>
    </w:p>
    <w:p w:rsidR="004137D4" w:rsidRPr="00947ECC" w:rsidRDefault="004137D4" w:rsidP="004137D4">
      <w:pPr>
        <w:jc w:val="both"/>
        <w:rPr>
          <w:rFonts w:ascii="Times New Roman" w:hAnsi="Times New Roman" w:cs="Times New Roman"/>
          <w:lang w:val="en-GB"/>
        </w:rPr>
      </w:pPr>
      <w:r w:rsidRPr="00947ECC">
        <w:rPr>
          <w:rFonts w:ascii="Times New Roman" w:hAnsi="Times New Roman" w:cs="Times New Roman"/>
        </w:rPr>
        <w:drawing>
          <wp:inline distT="0" distB="0" distL="0" distR="0" wp14:anchorId="668A94E0" wp14:editId="6D7E440B">
            <wp:extent cx="6120130" cy="3993134"/>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3993134"/>
                    </a:xfrm>
                    <a:prstGeom prst="rect">
                      <a:avLst/>
                    </a:prstGeom>
                    <a:noFill/>
                    <a:ln>
                      <a:noFill/>
                    </a:ln>
                  </pic:spPr>
                </pic:pic>
              </a:graphicData>
            </a:graphic>
          </wp:inline>
        </w:drawing>
      </w:r>
    </w:p>
    <w:p w:rsidR="007E0CFF" w:rsidRPr="00947ECC" w:rsidRDefault="004137D4" w:rsidP="004137D4">
      <w:pPr>
        <w:jc w:val="both"/>
        <w:rPr>
          <w:rFonts w:ascii="Times New Roman" w:hAnsi="Times New Roman" w:cs="Times New Roman"/>
          <w:b/>
          <w:lang w:val="en-GB"/>
        </w:rPr>
      </w:pPr>
      <w:r w:rsidRPr="00947ECC">
        <w:rPr>
          <w:rFonts w:ascii="Times New Roman" w:hAnsi="Times New Roman" w:cs="Times New Roman"/>
          <w:b/>
          <w:lang w:val="en-GB"/>
        </w:rPr>
        <w:lastRenderedPageBreak/>
        <w:t>4 C</w:t>
      </w:r>
      <w:r w:rsidR="004E17C3" w:rsidRPr="00947ECC">
        <w:rPr>
          <w:rFonts w:ascii="Times New Roman" w:hAnsi="Times New Roman" w:cs="Times New Roman"/>
          <w:b/>
          <w:lang w:val="en-GB"/>
        </w:rPr>
        <w:t>onclusions</w:t>
      </w:r>
    </w:p>
    <w:p w:rsidR="00A67FA8" w:rsidRPr="00947ECC" w:rsidRDefault="00475492" w:rsidP="004137D4">
      <w:pPr>
        <w:jc w:val="both"/>
        <w:rPr>
          <w:rFonts w:ascii="Times New Roman" w:hAnsi="Times New Roman" w:cs="Times New Roman"/>
          <w:lang w:val="en-GB"/>
        </w:rPr>
      </w:pPr>
      <w:r w:rsidRPr="00947ECC">
        <w:rPr>
          <w:rFonts w:ascii="Times New Roman" w:hAnsi="Times New Roman" w:cs="Times New Roman"/>
          <w:lang w:val="en-GB"/>
        </w:rPr>
        <w:t xml:space="preserve">This paper started </w:t>
      </w:r>
      <w:r w:rsidRPr="00947ECC">
        <w:rPr>
          <w:rFonts w:ascii="Times New Roman" w:hAnsi="Times New Roman" w:cs="Times New Roman"/>
          <w:lang w:val="en-GB"/>
        </w:rPr>
        <w:t xml:space="preserve">partly from practical policy questions, partly </w:t>
      </w:r>
      <w:r w:rsidRPr="00947ECC">
        <w:rPr>
          <w:rFonts w:ascii="Times New Roman" w:hAnsi="Times New Roman" w:cs="Times New Roman"/>
          <w:lang w:val="en-GB"/>
        </w:rPr>
        <w:t>from curiosity to see whether a stylized model with RE and structural change could be reasonably easily set up from a detailed model with differences in</w:t>
      </w:r>
      <w:r w:rsidR="00A67FA8" w:rsidRPr="00947ECC">
        <w:rPr>
          <w:rFonts w:ascii="Times New Roman" w:hAnsi="Times New Roman" w:cs="Times New Roman"/>
          <w:lang w:val="en-GB"/>
        </w:rPr>
        <w:t xml:space="preserve"> </w:t>
      </w:r>
      <w:proofErr w:type="spellStart"/>
      <w:r w:rsidR="00A67FA8" w:rsidRPr="00947ECC">
        <w:rPr>
          <w:rFonts w:ascii="Times New Roman" w:hAnsi="Times New Roman" w:cs="Times New Roman"/>
          <w:lang w:val="en-GB"/>
        </w:rPr>
        <w:t>sectoral</w:t>
      </w:r>
      <w:proofErr w:type="spellEnd"/>
      <w:r w:rsidR="00A67FA8" w:rsidRPr="00947ECC">
        <w:rPr>
          <w:rFonts w:ascii="Times New Roman" w:hAnsi="Times New Roman" w:cs="Times New Roman"/>
          <w:lang w:val="en-GB"/>
        </w:rPr>
        <w:t xml:space="preserve"> long run growth rates to study </w:t>
      </w:r>
      <w:proofErr w:type="spellStart"/>
      <w:r w:rsidR="00A67FA8" w:rsidRPr="00947ECC">
        <w:rPr>
          <w:rFonts w:ascii="Times New Roman" w:hAnsi="Times New Roman" w:cs="Times New Roman"/>
          <w:lang w:val="en-GB"/>
        </w:rPr>
        <w:t>intertemporal</w:t>
      </w:r>
      <w:proofErr w:type="spellEnd"/>
      <w:r w:rsidR="00A67FA8" w:rsidRPr="00947ECC">
        <w:rPr>
          <w:rFonts w:ascii="Times New Roman" w:hAnsi="Times New Roman" w:cs="Times New Roman"/>
          <w:lang w:val="en-GB"/>
        </w:rPr>
        <w:t xml:space="preserve"> issues not covered by the large model. ORANI-RE suggested itself for this purpose, since it is essentially similar to larger MONASH-style models. </w:t>
      </w:r>
      <w:r w:rsidRPr="00947ECC">
        <w:rPr>
          <w:rFonts w:ascii="Times New Roman" w:hAnsi="Times New Roman" w:cs="Times New Roman"/>
          <w:lang w:val="en-GB"/>
        </w:rPr>
        <w:t xml:space="preserve">With a large model readily available, the natural way seemed to be to use that model to produce the baseline for an RE version of related models. The </w:t>
      </w:r>
      <w:r w:rsidR="00A67FA8" w:rsidRPr="00947ECC">
        <w:rPr>
          <w:rFonts w:ascii="Times New Roman" w:hAnsi="Times New Roman" w:cs="Times New Roman"/>
          <w:lang w:val="en-GB"/>
        </w:rPr>
        <w:t xml:space="preserve">ORANI-RE </w:t>
      </w:r>
      <w:r w:rsidRPr="00947ECC">
        <w:rPr>
          <w:rFonts w:ascii="Times New Roman" w:hAnsi="Times New Roman" w:cs="Times New Roman"/>
          <w:lang w:val="en-GB"/>
        </w:rPr>
        <w:t xml:space="preserve">model solves the entire timeline simultaneously, but as it uses the Johansen approach, it needs a feasible baseline solution. This is here produced with the </w:t>
      </w:r>
      <w:r w:rsidR="00832F3F" w:rsidRPr="00947ECC">
        <w:rPr>
          <w:rFonts w:ascii="Times New Roman" w:hAnsi="Times New Roman" w:cs="Times New Roman"/>
          <w:lang w:val="en-GB"/>
        </w:rPr>
        <w:t>larger model, and ORANI-RE</w:t>
      </w:r>
      <w:r w:rsidRPr="00947ECC">
        <w:rPr>
          <w:rFonts w:ascii="Times New Roman" w:hAnsi="Times New Roman" w:cs="Times New Roman"/>
          <w:lang w:val="en-GB"/>
        </w:rPr>
        <w:t xml:space="preserve"> model is then solved for policies starting from this baseline solution.</w:t>
      </w:r>
      <w:r w:rsidR="00832F3F" w:rsidRPr="00947ECC">
        <w:rPr>
          <w:rFonts w:ascii="Times New Roman" w:hAnsi="Times New Roman" w:cs="Times New Roman"/>
          <w:lang w:val="en-GB"/>
        </w:rPr>
        <w:t xml:space="preserve"> </w:t>
      </w:r>
    </w:p>
    <w:p w:rsidR="00475492" w:rsidRPr="00947ECC" w:rsidRDefault="00832F3F" w:rsidP="004137D4">
      <w:pPr>
        <w:jc w:val="both"/>
        <w:rPr>
          <w:rFonts w:ascii="Times New Roman" w:hAnsi="Times New Roman" w:cs="Times New Roman"/>
          <w:lang w:val="en-GB"/>
        </w:rPr>
      </w:pPr>
      <w:r w:rsidRPr="00947ECC">
        <w:rPr>
          <w:rFonts w:ascii="Times New Roman" w:hAnsi="Times New Roman" w:cs="Times New Roman"/>
          <w:lang w:val="en-GB"/>
        </w:rPr>
        <w:t>At the outset, it was not clear whether the ORANI-Re model would solve for a non-balanced growth baseline but it turns not to pose problems at least for small policy shocks.</w:t>
      </w:r>
      <w:r w:rsidR="00A67FA8" w:rsidRPr="00947ECC">
        <w:rPr>
          <w:rFonts w:ascii="Times New Roman" w:hAnsi="Times New Roman" w:cs="Times New Roman"/>
          <w:lang w:val="en-GB"/>
        </w:rPr>
        <w:t xml:space="preserve"> The model itself is very concise and does not cover all of the policy options of the government – it was not meant to. Thus I have pursued an alternative strategy of introducing inter-temporal choice directly to the larger model. This paper has reported the first results from that effort.</w:t>
      </w:r>
    </w:p>
    <w:p w:rsidR="00A67FA8" w:rsidRPr="00947ECC" w:rsidRDefault="00A67FA8" w:rsidP="004137D4">
      <w:pPr>
        <w:jc w:val="both"/>
        <w:rPr>
          <w:rFonts w:ascii="Times New Roman" w:hAnsi="Times New Roman" w:cs="Times New Roman"/>
          <w:lang w:val="en-GB"/>
        </w:rPr>
      </w:pPr>
      <w:r w:rsidRPr="00947ECC">
        <w:rPr>
          <w:rFonts w:ascii="Times New Roman" w:hAnsi="Times New Roman" w:cs="Times New Roman"/>
          <w:lang w:val="en-GB"/>
        </w:rPr>
        <w:t>At this stage, it seems that iterative procedures can indeed be applied fairly easily in a MONASH-style model. However, the complexity these models allows for makes for very careful interpretation of the results, as well as an analysis of the underlying assumptions. As for the practical policy question</w:t>
      </w:r>
      <w:r w:rsidR="00947ECC" w:rsidRPr="00947ECC">
        <w:rPr>
          <w:rFonts w:ascii="Times New Roman" w:hAnsi="Times New Roman" w:cs="Times New Roman"/>
          <w:lang w:val="en-GB"/>
        </w:rPr>
        <w:t xml:space="preserve"> of the effects of anticipated policies</w:t>
      </w:r>
      <w:r w:rsidRPr="00947ECC">
        <w:rPr>
          <w:rFonts w:ascii="Times New Roman" w:hAnsi="Times New Roman" w:cs="Times New Roman"/>
          <w:lang w:val="en-GB"/>
        </w:rPr>
        <w:t xml:space="preserve">, the exercise </w:t>
      </w:r>
      <w:r w:rsidR="00947ECC" w:rsidRPr="00947ECC">
        <w:rPr>
          <w:rFonts w:ascii="Times New Roman" w:hAnsi="Times New Roman" w:cs="Times New Roman"/>
          <w:lang w:val="en-GB"/>
        </w:rPr>
        <w:t xml:space="preserve">at the very least </w:t>
      </w:r>
      <w:r w:rsidRPr="00947ECC">
        <w:rPr>
          <w:rFonts w:ascii="Times New Roman" w:hAnsi="Times New Roman" w:cs="Times New Roman"/>
          <w:lang w:val="en-GB"/>
        </w:rPr>
        <w:t>highlights the importance of the treatment of the public sector and external balances on the results</w:t>
      </w:r>
      <w:r w:rsidR="00947ECC" w:rsidRPr="00947ECC">
        <w:rPr>
          <w:rFonts w:ascii="Times New Roman" w:hAnsi="Times New Roman" w:cs="Times New Roman"/>
          <w:lang w:val="en-GB"/>
        </w:rPr>
        <w:t>.</w:t>
      </w:r>
      <w:r w:rsidRPr="00947ECC">
        <w:rPr>
          <w:rFonts w:ascii="Times New Roman" w:hAnsi="Times New Roman" w:cs="Times New Roman"/>
          <w:lang w:val="en-GB"/>
        </w:rPr>
        <w:t xml:space="preserve">  </w:t>
      </w:r>
    </w:p>
    <w:p w:rsidR="00832F3F" w:rsidRPr="00947ECC" w:rsidRDefault="00832F3F" w:rsidP="004137D4">
      <w:pPr>
        <w:jc w:val="both"/>
        <w:rPr>
          <w:rFonts w:ascii="Times New Roman" w:hAnsi="Times New Roman" w:cs="Times New Roman"/>
          <w:lang w:val="en-GB"/>
        </w:rPr>
      </w:pPr>
    </w:p>
    <w:p w:rsidR="004137D4" w:rsidRPr="00947ECC" w:rsidRDefault="004137D4" w:rsidP="004137D4">
      <w:pPr>
        <w:jc w:val="both"/>
        <w:rPr>
          <w:rFonts w:ascii="Times New Roman" w:hAnsi="Times New Roman" w:cs="Times New Roman"/>
          <w:b/>
          <w:lang w:val="en-GB"/>
        </w:rPr>
      </w:pPr>
      <w:r w:rsidRPr="00947ECC">
        <w:rPr>
          <w:rFonts w:ascii="Times New Roman" w:hAnsi="Times New Roman" w:cs="Times New Roman"/>
          <w:b/>
          <w:lang w:val="en-GB"/>
        </w:rPr>
        <w:t>References</w:t>
      </w:r>
    </w:p>
    <w:p w:rsidR="00543996" w:rsidRPr="00543996" w:rsidRDefault="00543996" w:rsidP="00543996">
      <w:pPr>
        <w:spacing w:before="100" w:beforeAutospacing="1" w:after="100" w:afterAutospacing="1" w:line="240" w:lineRule="auto"/>
        <w:rPr>
          <w:rFonts w:ascii="Times New Roman" w:eastAsia="Times New Roman" w:hAnsi="Times New Roman" w:cs="Times New Roman"/>
          <w:sz w:val="24"/>
          <w:szCs w:val="24"/>
          <w:lang w:val="en" w:eastAsia="fi-FI"/>
        </w:rPr>
      </w:pPr>
      <w:r w:rsidRPr="00947ECC">
        <w:rPr>
          <w:rFonts w:ascii="Times New Roman" w:eastAsia="Times New Roman" w:hAnsi="Times New Roman" w:cs="Times New Roman"/>
          <w:b/>
          <w:bCs/>
          <w:sz w:val="24"/>
          <w:szCs w:val="24"/>
          <w:lang w:val="en" w:eastAsia="fi-FI"/>
        </w:rPr>
        <w:t>Dixon, P.B.</w:t>
      </w:r>
      <w:r w:rsidRPr="00543996">
        <w:rPr>
          <w:rFonts w:ascii="Times New Roman" w:eastAsia="Times New Roman" w:hAnsi="Times New Roman" w:cs="Times New Roman"/>
          <w:sz w:val="24"/>
          <w:szCs w:val="24"/>
          <w:lang w:val="en" w:eastAsia="fi-FI"/>
        </w:rPr>
        <w:t xml:space="preserve"> and M.T. </w:t>
      </w:r>
      <w:proofErr w:type="spellStart"/>
      <w:r w:rsidRPr="00543996">
        <w:rPr>
          <w:rFonts w:ascii="Times New Roman" w:eastAsia="Times New Roman" w:hAnsi="Times New Roman" w:cs="Times New Roman"/>
          <w:sz w:val="24"/>
          <w:szCs w:val="24"/>
          <w:lang w:val="en" w:eastAsia="fi-FI"/>
        </w:rPr>
        <w:t>Rimmer</w:t>
      </w:r>
      <w:proofErr w:type="spellEnd"/>
      <w:r w:rsidRPr="00543996">
        <w:rPr>
          <w:rFonts w:ascii="Times New Roman" w:eastAsia="Times New Roman" w:hAnsi="Times New Roman" w:cs="Times New Roman"/>
          <w:sz w:val="24"/>
          <w:szCs w:val="24"/>
          <w:lang w:val="en" w:eastAsia="fi-FI"/>
        </w:rPr>
        <w:t xml:space="preserve">, </w:t>
      </w:r>
      <w:r w:rsidRPr="00543996">
        <w:rPr>
          <w:rFonts w:ascii="Times New Roman" w:eastAsia="Times New Roman" w:hAnsi="Times New Roman" w:cs="Times New Roman"/>
          <w:i/>
          <w:iCs/>
          <w:sz w:val="24"/>
          <w:szCs w:val="24"/>
          <w:lang w:val="en" w:eastAsia="fi-FI"/>
        </w:rPr>
        <w:t xml:space="preserve">Dynamic General Equilibrium </w:t>
      </w:r>
      <w:proofErr w:type="spellStart"/>
      <w:r w:rsidRPr="00543996">
        <w:rPr>
          <w:rFonts w:ascii="Times New Roman" w:eastAsia="Times New Roman" w:hAnsi="Times New Roman" w:cs="Times New Roman"/>
          <w:i/>
          <w:iCs/>
          <w:sz w:val="24"/>
          <w:szCs w:val="24"/>
          <w:lang w:val="en" w:eastAsia="fi-FI"/>
        </w:rPr>
        <w:t>Modelling</w:t>
      </w:r>
      <w:proofErr w:type="spellEnd"/>
      <w:r w:rsidRPr="00543996">
        <w:rPr>
          <w:rFonts w:ascii="Times New Roman" w:eastAsia="Times New Roman" w:hAnsi="Times New Roman" w:cs="Times New Roman"/>
          <w:i/>
          <w:iCs/>
          <w:sz w:val="24"/>
          <w:szCs w:val="24"/>
          <w:lang w:val="en" w:eastAsia="fi-FI"/>
        </w:rPr>
        <w:t xml:space="preserve"> for Forecasting and Policy: a Practical Guide and Documentation of MONASH, </w:t>
      </w:r>
      <w:r w:rsidRPr="00543996">
        <w:rPr>
          <w:rFonts w:ascii="Times New Roman" w:eastAsia="Times New Roman" w:hAnsi="Times New Roman" w:cs="Times New Roman"/>
          <w:sz w:val="24"/>
          <w:szCs w:val="24"/>
          <w:lang w:val="en" w:eastAsia="fi-FI"/>
        </w:rPr>
        <w:t>Contributions to Economic Analysis 256, North-Holland Publi</w:t>
      </w:r>
      <w:r w:rsidR="003B6711" w:rsidRPr="00947ECC">
        <w:rPr>
          <w:rFonts w:ascii="Times New Roman" w:eastAsia="Times New Roman" w:hAnsi="Times New Roman" w:cs="Times New Roman"/>
          <w:sz w:val="24"/>
          <w:szCs w:val="24"/>
          <w:lang w:val="en" w:eastAsia="fi-FI"/>
        </w:rPr>
        <w:t>shing Company, 2002</w:t>
      </w:r>
      <w:r w:rsidRPr="00543996">
        <w:rPr>
          <w:rFonts w:ascii="Times New Roman" w:eastAsia="Times New Roman" w:hAnsi="Times New Roman" w:cs="Times New Roman"/>
          <w:sz w:val="24"/>
          <w:szCs w:val="24"/>
          <w:lang w:val="en" w:eastAsia="fi-FI"/>
        </w:rPr>
        <w:t>.</w:t>
      </w:r>
    </w:p>
    <w:p w:rsidR="00543996" w:rsidRPr="00947ECC" w:rsidRDefault="00543996" w:rsidP="00543996">
      <w:pPr>
        <w:spacing w:before="100" w:beforeAutospacing="1" w:after="100" w:afterAutospacing="1" w:line="240" w:lineRule="auto"/>
        <w:rPr>
          <w:rFonts w:ascii="Times New Roman" w:eastAsia="Times New Roman" w:hAnsi="Times New Roman" w:cs="Times New Roman"/>
          <w:sz w:val="24"/>
          <w:szCs w:val="24"/>
          <w:lang w:val="en" w:eastAsia="fi-FI"/>
        </w:rPr>
      </w:pPr>
      <w:r w:rsidRPr="00947ECC">
        <w:rPr>
          <w:rFonts w:ascii="Times New Roman" w:eastAsia="Times New Roman" w:hAnsi="Times New Roman" w:cs="Times New Roman"/>
          <w:b/>
          <w:bCs/>
          <w:sz w:val="24"/>
          <w:szCs w:val="24"/>
          <w:lang w:val="en" w:eastAsia="fi-FI"/>
        </w:rPr>
        <w:t>Dixon, P.B.</w:t>
      </w:r>
      <w:r w:rsidRPr="00543996">
        <w:rPr>
          <w:rFonts w:ascii="Times New Roman" w:eastAsia="Times New Roman" w:hAnsi="Times New Roman" w:cs="Times New Roman"/>
          <w:sz w:val="24"/>
          <w:szCs w:val="24"/>
          <w:lang w:val="en" w:eastAsia="fi-FI"/>
        </w:rPr>
        <w:t xml:space="preserve">, B. R. </w:t>
      </w:r>
      <w:proofErr w:type="spellStart"/>
      <w:r w:rsidRPr="00543996">
        <w:rPr>
          <w:rFonts w:ascii="Times New Roman" w:eastAsia="Times New Roman" w:hAnsi="Times New Roman" w:cs="Times New Roman"/>
          <w:sz w:val="24"/>
          <w:szCs w:val="24"/>
          <w:lang w:val="en" w:eastAsia="fi-FI"/>
        </w:rPr>
        <w:t>Parmenter</w:t>
      </w:r>
      <w:proofErr w:type="spellEnd"/>
      <w:r w:rsidRPr="00543996">
        <w:rPr>
          <w:rFonts w:ascii="Times New Roman" w:eastAsia="Times New Roman" w:hAnsi="Times New Roman" w:cs="Times New Roman"/>
          <w:sz w:val="24"/>
          <w:szCs w:val="24"/>
          <w:lang w:val="en" w:eastAsia="fi-FI"/>
        </w:rPr>
        <w:t xml:space="preserve">, A.A. Powell and P.J. </w:t>
      </w:r>
      <w:proofErr w:type="spellStart"/>
      <w:r w:rsidRPr="00543996">
        <w:rPr>
          <w:rFonts w:ascii="Times New Roman" w:eastAsia="Times New Roman" w:hAnsi="Times New Roman" w:cs="Times New Roman"/>
          <w:sz w:val="24"/>
          <w:szCs w:val="24"/>
          <w:lang w:val="en" w:eastAsia="fi-FI"/>
        </w:rPr>
        <w:t>Wilcoxen</w:t>
      </w:r>
      <w:proofErr w:type="spellEnd"/>
      <w:r w:rsidRPr="00543996">
        <w:rPr>
          <w:rFonts w:ascii="Times New Roman" w:eastAsia="Times New Roman" w:hAnsi="Times New Roman" w:cs="Times New Roman"/>
          <w:sz w:val="24"/>
          <w:szCs w:val="24"/>
          <w:lang w:val="en" w:eastAsia="fi-FI"/>
        </w:rPr>
        <w:t xml:space="preserve">, </w:t>
      </w:r>
      <w:r w:rsidRPr="00543996">
        <w:rPr>
          <w:rFonts w:ascii="Times New Roman" w:eastAsia="Times New Roman" w:hAnsi="Times New Roman" w:cs="Times New Roman"/>
          <w:i/>
          <w:iCs/>
          <w:sz w:val="24"/>
          <w:szCs w:val="24"/>
          <w:lang w:val="en" w:eastAsia="fi-FI"/>
        </w:rPr>
        <w:t>Notes and Problems in Applied General Equilibrium Economics</w:t>
      </w:r>
      <w:r w:rsidRPr="00543996">
        <w:rPr>
          <w:rFonts w:ascii="Times New Roman" w:eastAsia="Times New Roman" w:hAnsi="Times New Roman" w:cs="Times New Roman"/>
          <w:sz w:val="24"/>
          <w:szCs w:val="24"/>
          <w:lang w:val="en" w:eastAsia="fi-FI"/>
        </w:rPr>
        <w:t>, North-Holland Publis</w:t>
      </w:r>
      <w:r w:rsidR="003B6711" w:rsidRPr="00947ECC">
        <w:rPr>
          <w:rFonts w:ascii="Times New Roman" w:eastAsia="Times New Roman" w:hAnsi="Times New Roman" w:cs="Times New Roman"/>
          <w:sz w:val="24"/>
          <w:szCs w:val="24"/>
          <w:lang w:val="en" w:eastAsia="fi-FI"/>
        </w:rPr>
        <w:t>hing Company, 1992.</w:t>
      </w:r>
    </w:p>
    <w:p w:rsidR="00947ECC" w:rsidRPr="00947ECC" w:rsidRDefault="00947ECC" w:rsidP="003B6711">
      <w:pPr>
        <w:spacing w:before="100" w:beforeAutospacing="1" w:after="100" w:afterAutospacing="1" w:line="240" w:lineRule="auto"/>
        <w:rPr>
          <w:rFonts w:ascii="Times New Roman" w:eastAsia="Times New Roman" w:hAnsi="Times New Roman" w:cs="Times New Roman"/>
          <w:b/>
          <w:bCs/>
          <w:sz w:val="24"/>
          <w:szCs w:val="24"/>
          <w:lang w:val="en" w:eastAsia="fi-FI"/>
        </w:rPr>
      </w:pPr>
      <w:r>
        <w:rPr>
          <w:rFonts w:ascii="Times New Roman" w:eastAsia="Times New Roman" w:hAnsi="Times New Roman" w:cs="Times New Roman"/>
          <w:b/>
          <w:bCs/>
          <w:sz w:val="24"/>
          <w:szCs w:val="24"/>
          <w:lang w:val="en" w:eastAsia="fi-FI"/>
        </w:rPr>
        <w:t xml:space="preserve">Judd, K.L., </w:t>
      </w:r>
      <w:r>
        <w:rPr>
          <w:rStyle w:val="Emphasis"/>
          <w:rFonts w:ascii="Times New Roman" w:hAnsi="Times New Roman" w:cs="Times New Roman"/>
          <w:sz w:val="24"/>
          <w:szCs w:val="24"/>
          <w:lang w:val="en"/>
        </w:rPr>
        <w:t xml:space="preserve">Numerical methods in economics, </w:t>
      </w:r>
      <w:r>
        <w:rPr>
          <w:rStyle w:val="Emphasis"/>
          <w:rFonts w:ascii="Times New Roman" w:hAnsi="Times New Roman" w:cs="Times New Roman"/>
          <w:i w:val="0"/>
          <w:sz w:val="24"/>
          <w:szCs w:val="24"/>
          <w:lang w:val="en"/>
        </w:rPr>
        <w:t>MIT Press, 1999.</w:t>
      </w:r>
    </w:p>
    <w:p w:rsidR="003B6711" w:rsidRPr="00947ECC" w:rsidRDefault="003B6711" w:rsidP="003B6711">
      <w:pPr>
        <w:spacing w:before="100" w:beforeAutospacing="1" w:after="100" w:afterAutospacing="1" w:line="240" w:lineRule="auto"/>
        <w:rPr>
          <w:rFonts w:ascii="Times New Roman" w:eastAsia="Times New Roman" w:hAnsi="Times New Roman" w:cs="Times New Roman"/>
          <w:sz w:val="24"/>
          <w:szCs w:val="24"/>
          <w:lang w:val="en" w:eastAsia="fi-FI"/>
        </w:rPr>
      </w:pPr>
      <w:proofErr w:type="spellStart"/>
      <w:r w:rsidRPr="00947ECC">
        <w:rPr>
          <w:rFonts w:ascii="Times New Roman" w:eastAsia="Times New Roman" w:hAnsi="Times New Roman" w:cs="Times New Roman"/>
          <w:b/>
          <w:bCs/>
          <w:sz w:val="24"/>
          <w:szCs w:val="24"/>
          <w:lang w:val="en" w:eastAsia="fi-FI"/>
        </w:rPr>
        <w:t>Malakellis</w:t>
      </w:r>
      <w:proofErr w:type="spellEnd"/>
      <w:proofErr w:type="gramStart"/>
      <w:r w:rsidRPr="00947ECC">
        <w:rPr>
          <w:rFonts w:ascii="Times New Roman" w:eastAsia="Times New Roman" w:hAnsi="Times New Roman" w:cs="Times New Roman"/>
          <w:b/>
          <w:bCs/>
          <w:sz w:val="24"/>
          <w:szCs w:val="24"/>
          <w:lang w:val="en" w:eastAsia="fi-FI"/>
        </w:rPr>
        <w:t>,</w:t>
      </w:r>
      <w:r w:rsidRPr="00947ECC">
        <w:rPr>
          <w:rFonts w:ascii="Times New Roman" w:eastAsia="Times New Roman" w:hAnsi="Times New Roman" w:cs="Times New Roman"/>
          <w:b/>
          <w:bCs/>
          <w:sz w:val="24"/>
          <w:szCs w:val="24"/>
          <w:lang w:val="en" w:eastAsia="fi-FI"/>
        </w:rPr>
        <w:t>.</w:t>
      </w:r>
      <w:proofErr w:type="gramEnd"/>
      <w:r w:rsidRPr="00947ECC">
        <w:rPr>
          <w:rFonts w:ascii="Times New Roman" w:eastAsia="Times New Roman" w:hAnsi="Times New Roman" w:cs="Times New Roman"/>
          <w:b/>
          <w:bCs/>
          <w:sz w:val="24"/>
          <w:szCs w:val="24"/>
          <w:lang w:val="en" w:eastAsia="fi-FI"/>
        </w:rPr>
        <w:t>M</w:t>
      </w:r>
      <w:r w:rsidRPr="00947ECC">
        <w:rPr>
          <w:rFonts w:ascii="Times New Roman" w:eastAsia="Times New Roman" w:hAnsi="Times New Roman" w:cs="Times New Roman"/>
          <w:b/>
          <w:bCs/>
          <w:sz w:val="24"/>
          <w:szCs w:val="24"/>
          <w:lang w:val="en" w:eastAsia="fi-FI"/>
        </w:rPr>
        <w:t>.</w:t>
      </w:r>
      <w:r w:rsidRPr="00543996">
        <w:rPr>
          <w:rFonts w:ascii="Times New Roman" w:eastAsia="Times New Roman" w:hAnsi="Times New Roman" w:cs="Times New Roman"/>
          <w:sz w:val="24"/>
          <w:szCs w:val="24"/>
          <w:lang w:val="en" w:eastAsia="fi-FI"/>
        </w:rPr>
        <w:t xml:space="preserve"> </w:t>
      </w:r>
      <w:r w:rsidRPr="00947ECC">
        <w:rPr>
          <w:rStyle w:val="Emphasis"/>
          <w:rFonts w:ascii="Times New Roman" w:hAnsi="Times New Roman" w:cs="Times New Roman"/>
          <w:sz w:val="24"/>
          <w:szCs w:val="24"/>
          <w:lang w:val="en"/>
        </w:rPr>
        <w:t xml:space="preserve">Integrated Macro-Micro </w:t>
      </w:r>
      <w:proofErr w:type="spellStart"/>
      <w:r w:rsidRPr="00947ECC">
        <w:rPr>
          <w:rStyle w:val="Emphasis"/>
          <w:rFonts w:ascii="Times New Roman" w:hAnsi="Times New Roman" w:cs="Times New Roman"/>
          <w:sz w:val="24"/>
          <w:szCs w:val="24"/>
          <w:lang w:val="en"/>
        </w:rPr>
        <w:t>Modelling</w:t>
      </w:r>
      <w:proofErr w:type="spellEnd"/>
      <w:r w:rsidRPr="00947ECC">
        <w:rPr>
          <w:rStyle w:val="Emphasis"/>
          <w:rFonts w:ascii="Times New Roman" w:hAnsi="Times New Roman" w:cs="Times New Roman"/>
          <w:sz w:val="24"/>
          <w:szCs w:val="24"/>
          <w:lang w:val="en"/>
        </w:rPr>
        <w:t xml:space="preserve"> under Rational Expectations</w:t>
      </w:r>
      <w:r w:rsidRPr="00947ECC">
        <w:rPr>
          <w:rFonts w:ascii="Times New Roman" w:hAnsi="Times New Roman" w:cs="Times New Roman"/>
          <w:sz w:val="24"/>
          <w:szCs w:val="24"/>
          <w:lang w:val="en"/>
        </w:rPr>
        <w:t xml:space="preserve"> </w:t>
      </w:r>
      <w:r w:rsidRPr="00947ECC">
        <w:rPr>
          <w:rFonts w:ascii="Times New Roman" w:hAnsi="Times New Roman" w:cs="Times New Roman"/>
          <w:sz w:val="24"/>
          <w:szCs w:val="24"/>
          <w:lang w:val="en"/>
        </w:rPr>
        <w:br/>
        <w:t xml:space="preserve">Heidelberg: </w:t>
      </w:r>
      <w:proofErr w:type="spellStart"/>
      <w:r w:rsidRPr="00947ECC">
        <w:rPr>
          <w:rFonts w:ascii="Times New Roman" w:hAnsi="Times New Roman" w:cs="Times New Roman"/>
          <w:sz w:val="24"/>
          <w:szCs w:val="24"/>
          <w:lang w:val="en"/>
        </w:rPr>
        <w:t>Physica-Verlag</w:t>
      </w:r>
      <w:proofErr w:type="spellEnd"/>
      <w:r w:rsidRPr="00947ECC">
        <w:rPr>
          <w:rFonts w:ascii="Times New Roman" w:hAnsi="Times New Roman" w:cs="Times New Roman"/>
          <w:sz w:val="24"/>
          <w:szCs w:val="24"/>
          <w:lang w:val="en"/>
        </w:rPr>
        <w:t>, 2000,</w:t>
      </w:r>
    </w:p>
    <w:p w:rsidR="003B6711" w:rsidRPr="00947ECC" w:rsidRDefault="003B6711" w:rsidP="00543996">
      <w:pPr>
        <w:spacing w:before="100" w:beforeAutospacing="1" w:after="100" w:afterAutospacing="1" w:line="240" w:lineRule="auto"/>
        <w:rPr>
          <w:rFonts w:ascii="Times New Roman" w:eastAsia="Times New Roman" w:hAnsi="Times New Roman" w:cs="Times New Roman"/>
          <w:sz w:val="24"/>
          <w:szCs w:val="24"/>
          <w:lang w:val="en" w:eastAsia="fi-FI"/>
        </w:rPr>
      </w:pPr>
    </w:p>
    <w:p w:rsidR="00543996" w:rsidRPr="00947ECC" w:rsidRDefault="00543996" w:rsidP="004137D4">
      <w:pPr>
        <w:jc w:val="both"/>
        <w:rPr>
          <w:rFonts w:ascii="Times New Roman" w:hAnsi="Times New Roman" w:cs="Times New Roman"/>
          <w:lang w:val="en"/>
        </w:rPr>
      </w:pPr>
    </w:p>
    <w:sectPr w:rsidR="00543996" w:rsidRPr="00947EC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B5E46"/>
    <w:multiLevelType w:val="hybridMultilevel"/>
    <w:tmpl w:val="4B14AEE6"/>
    <w:lvl w:ilvl="0" w:tplc="2FC64BEE">
      <w:start w:val="1"/>
      <w:numFmt w:val="bullet"/>
      <w:lvlText w:val="-"/>
      <w:lvlJc w:val="left"/>
      <w:pPr>
        <w:ind w:left="720" w:hanging="360"/>
      </w:pPr>
      <w:rPr>
        <w:rFonts w:ascii="Calibri" w:eastAsiaTheme="minorHAnsi" w:hAnsi="Calibri"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426B3E51"/>
    <w:multiLevelType w:val="hybridMultilevel"/>
    <w:tmpl w:val="1B3663E6"/>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645"/>
    <w:rsid w:val="0010779F"/>
    <w:rsid w:val="00140534"/>
    <w:rsid w:val="00150DD8"/>
    <w:rsid w:val="001A0349"/>
    <w:rsid w:val="001C5A41"/>
    <w:rsid w:val="0021009C"/>
    <w:rsid w:val="00224850"/>
    <w:rsid w:val="002A2913"/>
    <w:rsid w:val="00396B09"/>
    <w:rsid w:val="003B6711"/>
    <w:rsid w:val="003F6694"/>
    <w:rsid w:val="004137D4"/>
    <w:rsid w:val="00475492"/>
    <w:rsid w:val="004923C7"/>
    <w:rsid w:val="004A1422"/>
    <w:rsid w:val="004D68F5"/>
    <w:rsid w:val="004E17C3"/>
    <w:rsid w:val="00521618"/>
    <w:rsid w:val="00543996"/>
    <w:rsid w:val="00555E9C"/>
    <w:rsid w:val="0057577A"/>
    <w:rsid w:val="005A3560"/>
    <w:rsid w:val="005B5983"/>
    <w:rsid w:val="005C4713"/>
    <w:rsid w:val="00626EA1"/>
    <w:rsid w:val="007B6AFD"/>
    <w:rsid w:val="007E0CFF"/>
    <w:rsid w:val="00832F3F"/>
    <w:rsid w:val="008C04C1"/>
    <w:rsid w:val="00947ECC"/>
    <w:rsid w:val="00963301"/>
    <w:rsid w:val="00976645"/>
    <w:rsid w:val="009C3D63"/>
    <w:rsid w:val="009E212F"/>
    <w:rsid w:val="00A67FA8"/>
    <w:rsid w:val="00AF69C1"/>
    <w:rsid w:val="00BF3B25"/>
    <w:rsid w:val="00E80654"/>
    <w:rsid w:val="00EA1130"/>
    <w:rsid w:val="00EB6079"/>
    <w:rsid w:val="00F125C6"/>
    <w:rsid w:val="00F867D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5C6"/>
    <w:pPr>
      <w:ind w:left="720"/>
      <w:contextualSpacing/>
    </w:pPr>
  </w:style>
  <w:style w:type="paragraph" w:styleId="BalloonText">
    <w:name w:val="Balloon Text"/>
    <w:basedOn w:val="Normal"/>
    <w:link w:val="BalloonTextChar"/>
    <w:uiPriority w:val="99"/>
    <w:semiHidden/>
    <w:unhideWhenUsed/>
    <w:rsid w:val="0041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7D4"/>
    <w:rPr>
      <w:rFonts w:ascii="Tahoma" w:hAnsi="Tahoma" w:cs="Tahoma"/>
      <w:sz w:val="16"/>
      <w:szCs w:val="16"/>
    </w:rPr>
  </w:style>
  <w:style w:type="paragraph" w:styleId="NormalWeb">
    <w:name w:val="Normal (Web)"/>
    <w:basedOn w:val="Normal"/>
    <w:uiPriority w:val="99"/>
    <w:semiHidden/>
    <w:unhideWhenUsed/>
    <w:rsid w:val="004137D4"/>
    <w:pPr>
      <w:spacing w:before="150" w:after="0" w:line="240" w:lineRule="auto"/>
      <w:ind w:left="300"/>
    </w:pPr>
    <w:rPr>
      <w:rFonts w:ascii="Arial" w:eastAsia="Times New Roman" w:hAnsi="Arial" w:cs="Arial"/>
      <w:color w:val="333333"/>
      <w:sz w:val="24"/>
      <w:szCs w:val="24"/>
      <w:lang w:eastAsia="fi-FI"/>
    </w:rPr>
  </w:style>
  <w:style w:type="character" w:styleId="Emphasis">
    <w:name w:val="Emphasis"/>
    <w:basedOn w:val="DefaultParagraphFont"/>
    <w:uiPriority w:val="20"/>
    <w:qFormat/>
    <w:rsid w:val="004137D4"/>
    <w:rPr>
      <w:i/>
      <w:iCs/>
    </w:rPr>
  </w:style>
  <w:style w:type="character" w:styleId="Strong">
    <w:name w:val="Strong"/>
    <w:basedOn w:val="DefaultParagraphFont"/>
    <w:uiPriority w:val="22"/>
    <w:qFormat/>
    <w:rsid w:val="004137D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5C6"/>
    <w:pPr>
      <w:ind w:left="720"/>
      <w:contextualSpacing/>
    </w:pPr>
  </w:style>
  <w:style w:type="paragraph" w:styleId="BalloonText">
    <w:name w:val="Balloon Text"/>
    <w:basedOn w:val="Normal"/>
    <w:link w:val="BalloonTextChar"/>
    <w:uiPriority w:val="99"/>
    <w:semiHidden/>
    <w:unhideWhenUsed/>
    <w:rsid w:val="0041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7D4"/>
    <w:rPr>
      <w:rFonts w:ascii="Tahoma" w:hAnsi="Tahoma" w:cs="Tahoma"/>
      <w:sz w:val="16"/>
      <w:szCs w:val="16"/>
    </w:rPr>
  </w:style>
  <w:style w:type="paragraph" w:styleId="NormalWeb">
    <w:name w:val="Normal (Web)"/>
    <w:basedOn w:val="Normal"/>
    <w:uiPriority w:val="99"/>
    <w:semiHidden/>
    <w:unhideWhenUsed/>
    <w:rsid w:val="004137D4"/>
    <w:pPr>
      <w:spacing w:before="150" w:after="0" w:line="240" w:lineRule="auto"/>
      <w:ind w:left="300"/>
    </w:pPr>
    <w:rPr>
      <w:rFonts w:ascii="Arial" w:eastAsia="Times New Roman" w:hAnsi="Arial" w:cs="Arial"/>
      <w:color w:val="333333"/>
      <w:sz w:val="24"/>
      <w:szCs w:val="24"/>
      <w:lang w:eastAsia="fi-FI"/>
    </w:rPr>
  </w:style>
  <w:style w:type="character" w:styleId="Emphasis">
    <w:name w:val="Emphasis"/>
    <w:basedOn w:val="DefaultParagraphFont"/>
    <w:uiPriority w:val="20"/>
    <w:qFormat/>
    <w:rsid w:val="004137D4"/>
    <w:rPr>
      <w:i/>
      <w:iCs/>
    </w:rPr>
  </w:style>
  <w:style w:type="character" w:styleId="Strong">
    <w:name w:val="Strong"/>
    <w:basedOn w:val="DefaultParagraphFont"/>
    <w:uiPriority w:val="22"/>
    <w:qFormat/>
    <w:rsid w:val="004137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532">
      <w:bodyDiv w:val="1"/>
      <w:marLeft w:val="0"/>
      <w:marRight w:val="0"/>
      <w:marTop w:val="0"/>
      <w:marBottom w:val="0"/>
      <w:divBdr>
        <w:top w:val="none" w:sz="0" w:space="0" w:color="auto"/>
        <w:left w:val="none" w:sz="0" w:space="0" w:color="auto"/>
        <w:bottom w:val="none" w:sz="0" w:space="0" w:color="auto"/>
        <w:right w:val="none" w:sz="0" w:space="0" w:color="auto"/>
      </w:divBdr>
      <w:divsChild>
        <w:div w:id="870068658">
          <w:marLeft w:val="0"/>
          <w:marRight w:val="0"/>
          <w:marTop w:val="0"/>
          <w:marBottom w:val="0"/>
          <w:divBdr>
            <w:top w:val="single" w:sz="6" w:space="4" w:color="AAAAAA"/>
            <w:left w:val="single" w:sz="6" w:space="15" w:color="AAAAAA"/>
            <w:bottom w:val="single" w:sz="6" w:space="15" w:color="AAAAAA"/>
            <w:right w:val="single" w:sz="6" w:space="15" w:color="AAAAAA"/>
          </w:divBdr>
        </w:div>
      </w:divsChild>
    </w:div>
    <w:div w:id="457332305">
      <w:bodyDiv w:val="1"/>
      <w:marLeft w:val="0"/>
      <w:marRight w:val="0"/>
      <w:marTop w:val="0"/>
      <w:marBottom w:val="0"/>
      <w:divBdr>
        <w:top w:val="none" w:sz="0" w:space="0" w:color="auto"/>
        <w:left w:val="none" w:sz="0" w:space="0" w:color="auto"/>
        <w:bottom w:val="none" w:sz="0" w:space="0" w:color="auto"/>
        <w:right w:val="none" w:sz="0" w:space="0" w:color="auto"/>
      </w:divBdr>
      <w:divsChild>
        <w:div w:id="1343627600">
          <w:marLeft w:val="0"/>
          <w:marRight w:val="0"/>
          <w:marTop w:val="0"/>
          <w:marBottom w:val="0"/>
          <w:divBdr>
            <w:top w:val="none" w:sz="0" w:space="0" w:color="auto"/>
            <w:left w:val="none" w:sz="0" w:space="0" w:color="auto"/>
            <w:bottom w:val="none" w:sz="0" w:space="0" w:color="auto"/>
            <w:right w:val="none" w:sz="0" w:space="0" w:color="auto"/>
          </w:divBdr>
          <w:divsChild>
            <w:div w:id="1379815985">
              <w:marLeft w:val="0"/>
              <w:marRight w:val="0"/>
              <w:marTop w:val="0"/>
              <w:marBottom w:val="0"/>
              <w:divBdr>
                <w:top w:val="none" w:sz="0" w:space="0" w:color="auto"/>
                <w:left w:val="none" w:sz="0" w:space="0" w:color="auto"/>
                <w:bottom w:val="none" w:sz="0" w:space="0" w:color="auto"/>
                <w:right w:val="none" w:sz="0" w:space="0" w:color="auto"/>
              </w:divBdr>
              <w:divsChild>
                <w:div w:id="1997614138">
                  <w:marLeft w:val="0"/>
                  <w:marRight w:val="-100"/>
                  <w:marTop w:val="0"/>
                  <w:marBottom w:val="0"/>
                  <w:divBdr>
                    <w:top w:val="none" w:sz="0" w:space="0" w:color="auto"/>
                    <w:left w:val="none" w:sz="0" w:space="0" w:color="auto"/>
                    <w:bottom w:val="none" w:sz="0" w:space="0" w:color="auto"/>
                    <w:right w:val="none" w:sz="0" w:space="0" w:color="auto"/>
                  </w:divBdr>
                  <w:divsChild>
                    <w:div w:id="627127303">
                      <w:marLeft w:val="0"/>
                      <w:marRight w:val="0"/>
                      <w:marTop w:val="0"/>
                      <w:marBottom w:val="0"/>
                      <w:divBdr>
                        <w:top w:val="none" w:sz="0" w:space="0" w:color="auto"/>
                        <w:left w:val="none" w:sz="0" w:space="0" w:color="auto"/>
                        <w:bottom w:val="none" w:sz="0" w:space="0" w:color="auto"/>
                        <w:right w:val="none" w:sz="0" w:space="0" w:color="auto"/>
                      </w:divBdr>
                      <w:divsChild>
                        <w:div w:id="117724247">
                          <w:marLeft w:val="0"/>
                          <w:marRight w:val="0"/>
                          <w:marTop w:val="0"/>
                          <w:marBottom w:val="0"/>
                          <w:divBdr>
                            <w:top w:val="none" w:sz="0" w:space="0" w:color="auto"/>
                            <w:left w:val="none" w:sz="0" w:space="0" w:color="auto"/>
                            <w:bottom w:val="none" w:sz="0" w:space="0" w:color="auto"/>
                            <w:right w:val="none" w:sz="0" w:space="0" w:color="auto"/>
                          </w:divBdr>
                          <w:divsChild>
                            <w:div w:id="877548126">
                              <w:marLeft w:val="0"/>
                              <w:marRight w:val="0"/>
                              <w:marTop w:val="0"/>
                              <w:marBottom w:val="0"/>
                              <w:divBdr>
                                <w:top w:val="none" w:sz="0" w:space="0" w:color="auto"/>
                                <w:left w:val="none" w:sz="0" w:space="0" w:color="auto"/>
                                <w:bottom w:val="none" w:sz="0" w:space="0" w:color="auto"/>
                                <w:right w:val="none" w:sz="0" w:space="0" w:color="auto"/>
                              </w:divBdr>
                              <w:divsChild>
                                <w:div w:id="1714189074">
                                  <w:marLeft w:val="0"/>
                                  <w:marRight w:val="0"/>
                                  <w:marTop w:val="0"/>
                                  <w:marBottom w:val="0"/>
                                  <w:divBdr>
                                    <w:top w:val="none" w:sz="0" w:space="0" w:color="auto"/>
                                    <w:left w:val="none" w:sz="0" w:space="0" w:color="auto"/>
                                    <w:bottom w:val="none" w:sz="0" w:space="0" w:color="auto"/>
                                    <w:right w:val="none" w:sz="0" w:space="0" w:color="auto"/>
                                  </w:divBdr>
                                  <w:divsChild>
                                    <w:div w:id="48990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2080</Words>
  <Characters>16848</Characters>
  <Application>Microsoft Office Word</Application>
  <DocSecurity>0</DocSecurity>
  <Lines>140</Lines>
  <Paragraphs>37</Paragraphs>
  <ScaleCrop>false</ScaleCrop>
  <HeadingPairs>
    <vt:vector size="2" baseType="variant">
      <vt:variant>
        <vt:lpstr>Title</vt:lpstr>
      </vt:variant>
      <vt:variant>
        <vt:i4>1</vt:i4>
      </vt:variant>
    </vt:vector>
  </HeadingPairs>
  <TitlesOfParts>
    <vt:vector size="1" baseType="lpstr">
      <vt:lpstr/>
    </vt:vector>
  </TitlesOfParts>
  <Company>VTT</Company>
  <LinksUpToDate>false</LinksUpToDate>
  <CharactersWithSpaces>18891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Honkatukia Juha</dc:creator>
  <cp:lastModifiedBy>Honkatukia Juha</cp:lastModifiedBy>
  <cp:revision>2</cp:revision>
  <cp:lastPrinted>2016-04-15T08:57:00Z</cp:lastPrinted>
  <dcterms:created xsi:type="dcterms:W3CDTF">2016-04-15T10:25:00Z</dcterms:created>
  <dcterms:modified xsi:type="dcterms:W3CDTF">2016-04-15T10:25:00Z</dcterms:modified>
</cp:coreProperties>
</file>