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346" w:rsidRDefault="00952346">
      <w:pPr>
        <w:rPr>
          <w:rFonts w:ascii="Arial" w:hAnsi="Arial" w:cs="Arial"/>
          <w:b/>
          <w:bCs/>
          <w:color w:val="000000"/>
        </w:rPr>
      </w:pPr>
    </w:p>
    <w:p w:rsidR="00952346" w:rsidRDefault="00952346" w:rsidP="00546FEB">
      <w:pPr>
        <w:jc w:val="center"/>
        <w:rPr>
          <w:rFonts w:ascii="Arial" w:hAnsi="Arial" w:cs="Arial"/>
          <w:color w:val="000000"/>
          <w:sz w:val="24"/>
        </w:rPr>
      </w:pPr>
      <w:r w:rsidRPr="00546FEB">
        <w:rPr>
          <w:rFonts w:ascii="Arial" w:hAnsi="Arial" w:cs="Arial"/>
          <w:color w:val="000000"/>
          <w:sz w:val="24"/>
        </w:rPr>
        <w:t>Research on Division of Labor of China’s Domestic Value Chain from the Perspective of Global Value Chain</w:t>
      </w:r>
    </w:p>
    <w:p w:rsidR="00546FEB" w:rsidRPr="00546FEB" w:rsidRDefault="00546FEB" w:rsidP="00546FEB">
      <w:pPr>
        <w:jc w:val="center"/>
        <w:rPr>
          <w:rFonts w:ascii="Arial" w:hAnsi="Arial" w:cs="Arial"/>
          <w:color w:val="000000"/>
          <w:sz w:val="24"/>
        </w:rPr>
      </w:pPr>
    </w:p>
    <w:p w:rsidR="00546FEB" w:rsidRPr="0066032F" w:rsidRDefault="00546FEB" w:rsidP="00546FEB">
      <w:pPr>
        <w:jc w:val="center"/>
        <w:rPr>
          <w:sz w:val="18"/>
        </w:rPr>
      </w:pPr>
      <w:proofErr w:type="spellStart"/>
      <w:r w:rsidRPr="0066032F">
        <w:rPr>
          <w:rFonts w:ascii="Times New Roman" w:hAnsi="Times New Roman" w:cs="Times New Roman" w:hint="eastAsia"/>
          <w:sz w:val="18"/>
          <w:szCs w:val="21"/>
        </w:rPr>
        <w:t>Shantong</w:t>
      </w:r>
      <w:proofErr w:type="spellEnd"/>
      <w:r w:rsidRPr="0066032F">
        <w:rPr>
          <w:rFonts w:ascii="Times New Roman" w:hAnsi="Times New Roman" w:cs="Times New Roman" w:hint="eastAsia"/>
          <w:sz w:val="18"/>
          <w:szCs w:val="21"/>
        </w:rPr>
        <w:t xml:space="preserve"> Li, </w:t>
      </w:r>
      <w:proofErr w:type="spellStart"/>
      <w:r w:rsidRPr="0066032F">
        <w:rPr>
          <w:rFonts w:ascii="Times New Roman" w:hAnsi="Times New Roman" w:cs="Times New Roman" w:hint="eastAsia"/>
          <w:sz w:val="18"/>
          <w:szCs w:val="21"/>
        </w:rPr>
        <w:t>JianWu</w:t>
      </w:r>
      <w:proofErr w:type="spellEnd"/>
      <w:r w:rsidRPr="0066032F">
        <w:rPr>
          <w:rFonts w:ascii="Times New Roman" w:hAnsi="Times New Roman" w:cs="Times New Roman" w:hint="eastAsia"/>
          <w:sz w:val="18"/>
          <w:szCs w:val="21"/>
        </w:rPr>
        <w:t xml:space="preserve"> He</w:t>
      </w:r>
    </w:p>
    <w:p w:rsidR="00546FEB" w:rsidRDefault="00546FEB" w:rsidP="00546FEB">
      <w:pPr>
        <w:jc w:val="center"/>
        <w:rPr>
          <w:rFonts w:ascii="Times New Roman" w:hAnsi="Times New Roman" w:cs="Times New Roman"/>
          <w:sz w:val="18"/>
          <w:szCs w:val="21"/>
        </w:rPr>
      </w:pPr>
      <w:r w:rsidRPr="0066032F">
        <w:rPr>
          <w:rFonts w:ascii="Times New Roman" w:hAnsi="Times New Roman" w:cs="Times New Roman" w:hint="eastAsia"/>
          <w:sz w:val="18"/>
          <w:szCs w:val="21"/>
        </w:rPr>
        <w:t>Development Research Center, the State Council</w:t>
      </w:r>
    </w:p>
    <w:p w:rsidR="00546FEB" w:rsidRPr="0066032F" w:rsidRDefault="00546FEB" w:rsidP="00546FEB">
      <w:pPr>
        <w:jc w:val="center"/>
        <w:rPr>
          <w:sz w:val="18"/>
        </w:rPr>
      </w:pPr>
    </w:p>
    <w:p w:rsidR="00952346" w:rsidRPr="00546FEB" w:rsidRDefault="00952346">
      <w:pPr>
        <w:rPr>
          <w:rFonts w:ascii="Arial" w:hAnsi="Arial" w:cs="Arial"/>
          <w:color w:val="000000"/>
        </w:rPr>
      </w:pPr>
    </w:p>
    <w:p w:rsidR="00952346" w:rsidRPr="00B3393E" w:rsidRDefault="00952346" w:rsidP="00952346">
      <w:pPr>
        <w:spacing w:line="360" w:lineRule="auto"/>
      </w:pPr>
      <w:bookmarkStart w:id="0" w:name="OLE_LINK4"/>
      <w:bookmarkStart w:id="1" w:name="OLE_LINK5"/>
      <w:bookmarkStart w:id="2" w:name="_GoBack"/>
      <w:r w:rsidRPr="005626EE">
        <w:rPr>
          <w:rFonts w:ascii="TimesNewRomanPSMT" w:hAnsi="TimesNewRomanPSMT" w:cs="TimesNewRomanPSMT"/>
          <w:kern w:val="0"/>
          <w:szCs w:val="21"/>
        </w:rPr>
        <w:t>Opening up the market</w:t>
      </w:r>
      <w:r>
        <w:rPr>
          <w:rFonts w:ascii="TimesNewRomanPSMT" w:hAnsi="TimesNewRomanPSMT" w:cs="TimesNewRomanPSMT"/>
          <w:kern w:val="0"/>
          <w:szCs w:val="21"/>
        </w:rPr>
        <w:t xml:space="preserve"> has </w:t>
      </w:r>
      <w:r w:rsidRPr="005626EE">
        <w:rPr>
          <w:rFonts w:ascii="TimesNewRomanPSMT" w:hAnsi="TimesNewRomanPSMT" w:cs="TimesNewRomanPSMT"/>
          <w:kern w:val="0"/>
          <w:szCs w:val="21"/>
        </w:rPr>
        <w:t xml:space="preserve">played </w:t>
      </w:r>
      <w:r>
        <w:rPr>
          <w:rFonts w:ascii="TimesNewRomanPSMT" w:hAnsi="TimesNewRomanPSMT" w:cs="TimesNewRomanPSMT"/>
          <w:kern w:val="0"/>
          <w:szCs w:val="21"/>
        </w:rPr>
        <w:t xml:space="preserve">a very important role </w:t>
      </w:r>
      <w:r w:rsidRPr="005626EE">
        <w:rPr>
          <w:rFonts w:ascii="TimesNewRomanPSMT" w:hAnsi="TimesNewRomanPSMT" w:cs="TimesNewRomanPSMT"/>
          <w:kern w:val="0"/>
          <w:szCs w:val="21"/>
        </w:rPr>
        <w:t xml:space="preserve">in the growth of China’s economy. The accession to the WTO accelerated the integration of Chinese economy into the global economy and </w:t>
      </w:r>
      <w:r>
        <w:rPr>
          <w:rFonts w:ascii="TimesNewRomanPSMT" w:hAnsi="TimesNewRomanPSMT" w:cs="TimesNewRomanPSMT"/>
          <w:kern w:val="0"/>
          <w:szCs w:val="21"/>
        </w:rPr>
        <w:t>accelera</w:t>
      </w:r>
      <w:r w:rsidRPr="005626EE">
        <w:rPr>
          <w:rFonts w:ascii="Times New Roman" w:hAnsi="Times New Roman" w:cs="Times New Roman"/>
          <w:kern w:val="0"/>
          <w:szCs w:val="21"/>
        </w:rPr>
        <w:t>ted China’s participation in global value chains (GVCs). Howe</w:t>
      </w:r>
      <w:r>
        <w:rPr>
          <w:rFonts w:ascii="TimesNewRomanPSMT" w:hAnsi="TimesNewRomanPSMT" w:cs="TimesNewRomanPSMT"/>
          <w:kern w:val="0"/>
          <w:szCs w:val="21"/>
        </w:rPr>
        <w:t xml:space="preserve">ver </w:t>
      </w:r>
      <w:r w:rsidR="004D3ADE">
        <w:rPr>
          <w:rFonts w:ascii="TimesNewRomanPSMT" w:hAnsi="TimesNewRomanPSMT" w:cs="TimesNewRomanPSMT"/>
          <w:kern w:val="0"/>
          <w:szCs w:val="21"/>
        </w:rPr>
        <w:t>the M</w:t>
      </w:r>
      <w:r w:rsidR="004D3ADE">
        <w:rPr>
          <w:rFonts w:ascii="TimesNewRomanPSMT" w:hAnsi="TimesNewRomanPSMT" w:cs="TimesNewRomanPSMT" w:hint="eastAsia"/>
          <w:kern w:val="0"/>
          <w:szCs w:val="21"/>
        </w:rPr>
        <w:t>ainland</w:t>
      </w:r>
      <w:r w:rsidR="004D3ADE">
        <w:rPr>
          <w:rFonts w:ascii="TimesNewRomanPSMT" w:hAnsi="TimesNewRomanPSMT" w:cs="TimesNewRomanPSMT"/>
          <w:kern w:val="0"/>
          <w:szCs w:val="21"/>
        </w:rPr>
        <w:t xml:space="preserve"> </w:t>
      </w:r>
      <w:r>
        <w:rPr>
          <w:rFonts w:ascii="Times New Roman" w:hAnsi="Times New Roman" w:cs="Times New Roman"/>
          <w:kern w:val="0"/>
          <w:szCs w:val="21"/>
        </w:rPr>
        <w:t xml:space="preserve">China </w:t>
      </w:r>
      <w:r>
        <w:rPr>
          <w:rFonts w:ascii="Times New Roman" w:hAnsi="Times New Roman" w:cs="Times New Roman" w:hint="eastAsia"/>
          <w:kern w:val="0"/>
          <w:szCs w:val="21"/>
        </w:rPr>
        <w:t>has</w:t>
      </w:r>
      <w:r>
        <w:rPr>
          <w:rFonts w:ascii="Times New Roman" w:hAnsi="Times New Roman" w:cs="Times New Roman"/>
          <w:kern w:val="0"/>
          <w:szCs w:val="21"/>
        </w:rPr>
        <w:t xml:space="preserve"> </w:t>
      </w:r>
      <w:r w:rsidR="004D3ADE">
        <w:rPr>
          <w:rFonts w:ascii="Times New Roman" w:hAnsi="Times New Roman" w:cs="Times New Roman"/>
          <w:kern w:val="0"/>
          <w:szCs w:val="21"/>
        </w:rPr>
        <w:t>31</w:t>
      </w:r>
      <w:r>
        <w:rPr>
          <w:rFonts w:ascii="Times New Roman" w:hAnsi="Times New Roman" w:cs="Times New Roman"/>
          <w:kern w:val="0"/>
          <w:szCs w:val="21"/>
        </w:rPr>
        <w:t xml:space="preserve"> provinces and autonomous regions</w:t>
      </w:r>
      <w:r>
        <w:rPr>
          <w:rFonts w:ascii="Times New Roman" w:hAnsi="Times New Roman" w:cs="Times New Roman" w:hint="eastAsia"/>
          <w:kern w:val="0"/>
          <w:szCs w:val="21"/>
        </w:rPr>
        <w:t>.</w:t>
      </w:r>
      <w:r>
        <w:rPr>
          <w:rFonts w:ascii="Times New Roman" w:hAnsi="Times New Roman" w:cs="Times New Roman"/>
          <w:kern w:val="0"/>
          <w:szCs w:val="21"/>
        </w:rPr>
        <w:t xml:space="preserve"> Most of foreign trade are concentrated the coastal areas</w:t>
      </w:r>
      <w:r>
        <w:rPr>
          <w:rFonts w:ascii="Times New Roman" w:hAnsi="Times New Roman" w:cs="Times New Roman" w:hint="eastAsia"/>
          <w:kern w:val="0"/>
          <w:szCs w:val="21"/>
        </w:rPr>
        <w:t xml:space="preserve"> due to</w:t>
      </w:r>
      <w:r>
        <w:rPr>
          <w:rFonts w:ascii="Times New Roman" w:hAnsi="Times New Roman" w:cs="Times New Roman"/>
          <w:kern w:val="0"/>
          <w:szCs w:val="21"/>
        </w:rPr>
        <w:t xml:space="preserve"> geographical conditions</w:t>
      </w:r>
      <w:r>
        <w:rPr>
          <w:rFonts w:ascii="Times New Roman" w:hAnsi="Times New Roman" w:cs="Times New Roman" w:hint="eastAsia"/>
          <w:kern w:val="0"/>
          <w:szCs w:val="21"/>
        </w:rPr>
        <w:t xml:space="preserve"> and convenient</w:t>
      </w:r>
      <w:r>
        <w:rPr>
          <w:rFonts w:ascii="Times New Roman" w:hAnsi="Times New Roman" w:cs="Times New Roman"/>
          <w:kern w:val="0"/>
          <w:szCs w:val="21"/>
        </w:rPr>
        <w:t xml:space="preserve"> infrastructure. </w:t>
      </w:r>
      <w:r>
        <w:rPr>
          <w:rFonts w:ascii="Times New Roman" w:hAnsi="Times New Roman" w:cs="Times New Roman" w:hint="eastAsia"/>
          <w:kern w:val="0"/>
          <w:szCs w:val="21"/>
        </w:rPr>
        <w:t>However, t</w:t>
      </w:r>
      <w:r>
        <w:rPr>
          <w:rFonts w:ascii="Times New Roman" w:hAnsi="Times New Roman" w:cs="Times New Roman"/>
          <w:kern w:val="0"/>
          <w:szCs w:val="21"/>
        </w:rPr>
        <w:t xml:space="preserve">he central and western </w:t>
      </w:r>
      <w:r>
        <w:rPr>
          <w:rFonts w:ascii="Times New Roman" w:hAnsi="Times New Roman" w:cs="Times New Roman" w:hint="eastAsia"/>
          <w:kern w:val="0"/>
          <w:szCs w:val="21"/>
        </w:rPr>
        <w:t>province</w:t>
      </w:r>
      <w:r>
        <w:rPr>
          <w:rFonts w:ascii="Times New Roman" w:hAnsi="Times New Roman" w:cs="Times New Roman"/>
          <w:kern w:val="0"/>
          <w:szCs w:val="21"/>
        </w:rPr>
        <w:t>s are rich in resources</w:t>
      </w:r>
      <w:r>
        <w:rPr>
          <w:rFonts w:ascii="Times New Roman" w:hAnsi="Times New Roman" w:cs="Times New Roman" w:hint="eastAsia"/>
          <w:kern w:val="0"/>
          <w:szCs w:val="21"/>
        </w:rPr>
        <w:t xml:space="preserve"> and</w:t>
      </w:r>
      <w:r>
        <w:rPr>
          <w:rFonts w:ascii="TimesNewRomanPSMT" w:hAnsi="TimesNewRomanPSMT" w:cs="TimesNewRomanPSMT"/>
          <w:kern w:val="0"/>
          <w:szCs w:val="21"/>
        </w:rPr>
        <w:t xml:space="preserve"> serve the coastal regions with natural resource and raw materials</w:t>
      </w:r>
      <w:r>
        <w:rPr>
          <w:rFonts w:ascii="TimesNewRomanPSMT" w:hAnsi="TimesNewRomanPSMT" w:cs="TimesNewRomanPSMT" w:hint="eastAsia"/>
          <w:kern w:val="0"/>
          <w:szCs w:val="21"/>
        </w:rPr>
        <w:t>, which will become intermediate input of export in coastal provinces. Provincia</w:t>
      </w:r>
      <w:r>
        <w:rPr>
          <w:rFonts w:ascii="TimesNewRomanPSMT" w:hAnsi="TimesNewRomanPSMT" w:cs="TimesNewRomanPSMT"/>
          <w:kern w:val="0"/>
          <w:szCs w:val="21"/>
        </w:rPr>
        <w:t>l trade hierarchies</w:t>
      </w:r>
      <w:r>
        <w:rPr>
          <w:rFonts w:ascii="TimesNewRomanPSMT" w:hAnsi="TimesNewRomanPSMT" w:cs="TimesNewRomanPSMT" w:hint="eastAsia"/>
          <w:kern w:val="0"/>
          <w:szCs w:val="21"/>
        </w:rPr>
        <w:t xml:space="preserve"> and </w:t>
      </w:r>
      <w:r w:rsidRPr="00933FC2">
        <w:rPr>
          <w:rFonts w:ascii="TimesNewRomanPSMT" w:hAnsi="TimesNewRomanPSMT" w:cs="TimesNewRomanPSMT"/>
          <w:kern w:val="0"/>
          <w:szCs w:val="21"/>
        </w:rPr>
        <w:t>specialization</w:t>
      </w:r>
      <w:r>
        <w:rPr>
          <w:rFonts w:ascii="TimesNewRomanPSMT" w:hAnsi="TimesNewRomanPSMT" w:cs="TimesNewRomanPSMT" w:hint="eastAsia"/>
          <w:kern w:val="0"/>
          <w:szCs w:val="21"/>
        </w:rPr>
        <w:t xml:space="preserve"> enhance the inter-provincial economic linkage.</w:t>
      </w:r>
      <w:r>
        <w:rPr>
          <w:rFonts w:ascii="TimesNewRomanPSMT" w:hAnsi="TimesNewRomanPSMT" w:cs="TimesNewRomanPSMT"/>
          <w:kern w:val="0"/>
          <w:szCs w:val="21"/>
        </w:rPr>
        <w:t xml:space="preserve"> In other words, inland provinces also participate </w:t>
      </w:r>
      <w:bookmarkStart w:id="3" w:name="OLE_LINK2"/>
      <w:bookmarkStart w:id="4" w:name="OLE_LINK3"/>
      <w:r>
        <w:rPr>
          <w:rFonts w:ascii="TimesNewRomanPSMT" w:hAnsi="TimesNewRomanPSMT" w:cs="TimesNewRomanPSMT"/>
          <w:kern w:val="0"/>
          <w:szCs w:val="21"/>
        </w:rPr>
        <w:t>global value chains</w:t>
      </w:r>
      <w:bookmarkEnd w:id="3"/>
      <w:bookmarkEnd w:id="4"/>
      <w:r>
        <w:rPr>
          <w:rFonts w:ascii="TimesNewRomanPSMT" w:hAnsi="TimesNewRomanPSMT" w:cs="TimesNewRomanPSMT"/>
          <w:kern w:val="0"/>
          <w:szCs w:val="21"/>
        </w:rPr>
        <w:t xml:space="preserve"> via inter-provincial trade. It is important</w:t>
      </w:r>
      <w:r w:rsidRPr="002A7AD1">
        <w:rPr>
          <w:rFonts w:ascii="TimesNewRomanPSMT" w:hAnsi="TimesNewRomanPSMT" w:cs="TimesNewRomanPSMT"/>
          <w:kern w:val="0"/>
          <w:szCs w:val="21"/>
        </w:rPr>
        <w:t xml:space="preserve"> to understand how global value chains work</w:t>
      </w:r>
      <w:r>
        <w:rPr>
          <w:rFonts w:ascii="TimesNewRomanPSMT" w:hAnsi="TimesNewRomanPSMT" w:cs="TimesNewRomanPSMT"/>
          <w:kern w:val="0"/>
          <w:szCs w:val="21"/>
        </w:rPr>
        <w:t xml:space="preserve"> within China</w:t>
      </w:r>
      <w:r w:rsidRPr="002A7AD1">
        <w:rPr>
          <w:rFonts w:ascii="TimesNewRomanPSMT" w:hAnsi="TimesNewRomanPSMT" w:cs="TimesNewRomanPSMT"/>
          <w:kern w:val="0"/>
          <w:szCs w:val="21"/>
        </w:rPr>
        <w:t xml:space="preserve">, how they affect </w:t>
      </w:r>
      <w:r>
        <w:rPr>
          <w:rFonts w:ascii="TimesNewRomanPSMT" w:hAnsi="TimesNewRomanPSMT" w:cs="TimesNewRomanPSMT"/>
          <w:kern w:val="0"/>
          <w:szCs w:val="21"/>
        </w:rPr>
        <w:t xml:space="preserve">regional </w:t>
      </w:r>
      <w:r w:rsidRPr="002A7AD1">
        <w:rPr>
          <w:rFonts w:ascii="TimesNewRomanPSMT" w:hAnsi="TimesNewRomanPSMT" w:cs="TimesNewRomanPSMT"/>
          <w:kern w:val="0"/>
          <w:szCs w:val="21"/>
        </w:rPr>
        <w:t>economic performance</w:t>
      </w:r>
      <w:r>
        <w:rPr>
          <w:rFonts w:ascii="TimesNewRomanPSMT" w:hAnsi="TimesNewRomanPSMT" w:cs="TimesNewRomanPSMT"/>
          <w:kern w:val="0"/>
          <w:szCs w:val="21"/>
        </w:rPr>
        <w:t xml:space="preserve"> within China</w:t>
      </w:r>
      <w:r w:rsidRPr="002A7AD1">
        <w:rPr>
          <w:rFonts w:ascii="TimesNewRomanPSMT" w:hAnsi="TimesNewRomanPSMT" w:cs="TimesNewRomanPSMT"/>
          <w:kern w:val="0"/>
          <w:szCs w:val="21"/>
        </w:rPr>
        <w:t>.</w:t>
      </w:r>
      <w:r>
        <w:rPr>
          <w:rFonts w:ascii="TimesNewRomanPSMT" w:hAnsi="TimesNewRomanPSMT" w:cs="TimesNewRomanPSMT"/>
          <w:kern w:val="0"/>
          <w:szCs w:val="21"/>
        </w:rPr>
        <w:t xml:space="preserve"> </w:t>
      </w:r>
      <w:r>
        <w:rPr>
          <w:rFonts w:ascii="TimesNewRomanPSMT" w:hAnsi="TimesNewRomanPSMT" w:cs="TimesNewRomanPSMT" w:hint="eastAsia"/>
          <w:kern w:val="0"/>
          <w:szCs w:val="21"/>
        </w:rPr>
        <w:t xml:space="preserve">To answer these questions, this paper collects regional input-output tables within China. </w:t>
      </w:r>
      <w:r>
        <w:rPr>
          <w:rFonts w:ascii="TimesNewRomanPSMT" w:hAnsi="TimesNewRomanPSMT" w:cs="TimesNewRomanPSMT"/>
          <w:kern w:val="0"/>
          <w:szCs w:val="21"/>
        </w:rPr>
        <w:t xml:space="preserve">In addition, multiregional input-output model is linked with global input-output model. Based on this integrated input-output models, this paper will calculate how much regional </w:t>
      </w:r>
      <w:r w:rsidRPr="00F60699">
        <w:rPr>
          <w:rFonts w:ascii="TimesNewRomanPSMT" w:hAnsi="TimesNewRomanPSMT" w:cs="TimesNewRomanPSMT"/>
          <w:kern w:val="0"/>
          <w:szCs w:val="21"/>
        </w:rPr>
        <w:t xml:space="preserve">value added </w:t>
      </w:r>
      <w:r>
        <w:rPr>
          <w:rFonts w:ascii="TimesNewRomanPSMT" w:hAnsi="TimesNewRomanPSMT" w:cs="TimesNewRomanPSMT"/>
          <w:kern w:val="0"/>
          <w:szCs w:val="21"/>
        </w:rPr>
        <w:t xml:space="preserve">is </w:t>
      </w:r>
      <w:r w:rsidRPr="00F60699">
        <w:rPr>
          <w:rFonts w:ascii="TimesNewRomanPSMT" w:hAnsi="TimesNewRomanPSMT" w:cs="TimesNewRomanPSMT"/>
          <w:kern w:val="0"/>
          <w:szCs w:val="21"/>
        </w:rPr>
        <w:t xml:space="preserve">created from GVC. </w:t>
      </w:r>
      <w:r>
        <w:rPr>
          <w:rFonts w:ascii="TimesNewRomanPSMT" w:hAnsi="TimesNewRomanPSMT" w:cs="TimesNewRomanPSMT"/>
          <w:kern w:val="0"/>
          <w:szCs w:val="21"/>
        </w:rPr>
        <w:t xml:space="preserve">International studies show </w:t>
      </w:r>
      <w:r w:rsidRPr="00F60699">
        <w:rPr>
          <w:rFonts w:ascii="TimesNewRomanPSMT" w:hAnsi="TimesNewRomanPSMT" w:cs="TimesNewRomanPSMT"/>
          <w:kern w:val="0"/>
          <w:szCs w:val="21"/>
        </w:rPr>
        <w:t>a positive correlation between</w:t>
      </w:r>
      <w:r>
        <w:rPr>
          <w:rFonts w:ascii="TimesNewRomanPSMT" w:hAnsi="TimesNewRomanPSMT" w:cs="TimesNewRomanPSMT" w:hint="eastAsia"/>
          <w:kern w:val="0"/>
          <w:szCs w:val="21"/>
        </w:rPr>
        <w:t xml:space="preserve"> </w:t>
      </w:r>
      <w:r w:rsidRPr="00F60699">
        <w:rPr>
          <w:rFonts w:ascii="TimesNewRomanPSMT" w:hAnsi="TimesNewRomanPSMT" w:cs="TimesNewRomanPSMT"/>
          <w:kern w:val="0"/>
          <w:szCs w:val="21"/>
        </w:rPr>
        <w:t>participation in GVCs and GDP per capita growth rates.</w:t>
      </w:r>
      <w:r>
        <w:rPr>
          <w:rFonts w:ascii="TimesNewRomanPSMT" w:hAnsi="TimesNewRomanPSMT" w:cs="TimesNewRomanPSMT"/>
          <w:kern w:val="0"/>
          <w:szCs w:val="21"/>
        </w:rPr>
        <w:t xml:space="preserve"> This paper will explore</w:t>
      </w:r>
      <w:r>
        <w:rPr>
          <w:rFonts w:ascii="TimesNewRomanPSMT" w:hAnsi="TimesNewRomanPSMT" w:cs="TimesNewRomanPSMT" w:hint="eastAsia"/>
          <w:kern w:val="0"/>
          <w:szCs w:val="21"/>
        </w:rPr>
        <w:t xml:space="preserve"> </w:t>
      </w:r>
      <w:r>
        <w:rPr>
          <w:rFonts w:ascii="TimesNewRomanPSMT" w:hAnsi="TimesNewRomanPSMT" w:cs="TimesNewRomanPSMT"/>
          <w:kern w:val="0"/>
          <w:szCs w:val="21"/>
        </w:rPr>
        <w:t xml:space="preserve">whether this works within China. According to the empirical result, the paper will investigate </w:t>
      </w:r>
      <w:r w:rsidRPr="002A7AD1">
        <w:rPr>
          <w:rFonts w:ascii="TimesNewRomanPSMT" w:hAnsi="TimesNewRomanPSMT" w:cs="TimesNewRomanPSMT"/>
          <w:kern w:val="0"/>
          <w:szCs w:val="21"/>
        </w:rPr>
        <w:t xml:space="preserve">how policy can help </w:t>
      </w:r>
      <w:r>
        <w:rPr>
          <w:rFonts w:ascii="TimesNewRomanPSMT" w:hAnsi="TimesNewRomanPSMT" w:cs="TimesNewRomanPSMT"/>
          <w:kern w:val="0"/>
          <w:szCs w:val="21"/>
        </w:rPr>
        <w:t>regions</w:t>
      </w:r>
      <w:r w:rsidRPr="002A7AD1">
        <w:rPr>
          <w:rFonts w:ascii="TimesNewRomanPSMT" w:hAnsi="TimesNewRomanPSMT" w:cs="TimesNewRomanPSMT"/>
          <w:kern w:val="0"/>
          <w:szCs w:val="21"/>
        </w:rPr>
        <w:t xml:space="preserve"> derive benefits from their participation in global value chains</w:t>
      </w:r>
      <w:r>
        <w:rPr>
          <w:rFonts w:ascii="TimesNewRomanPSMT" w:hAnsi="TimesNewRomanPSMT" w:cs="TimesNewRomanPSMT"/>
          <w:kern w:val="0"/>
          <w:szCs w:val="21"/>
        </w:rPr>
        <w:t>.</w:t>
      </w:r>
      <w:bookmarkEnd w:id="0"/>
      <w:bookmarkEnd w:id="1"/>
    </w:p>
    <w:p w:rsidR="00952346" w:rsidRPr="00952346" w:rsidRDefault="00952346" w:rsidP="00952346">
      <w:pPr>
        <w:spacing w:line="360" w:lineRule="auto"/>
      </w:pPr>
    </w:p>
    <w:p w:rsidR="00952346" w:rsidRDefault="00952346">
      <w:pPr>
        <w:rPr>
          <w:rFonts w:ascii="Arial" w:hAnsi="Arial" w:cs="Arial"/>
          <w:b/>
          <w:bCs/>
          <w:color w:val="000000"/>
        </w:rPr>
      </w:pPr>
      <w:r>
        <w:rPr>
          <w:rFonts w:ascii="Arial" w:hAnsi="Arial" w:cs="Arial"/>
          <w:b/>
          <w:bCs/>
          <w:color w:val="000000"/>
        </w:rPr>
        <w:t>Introduction</w:t>
      </w:r>
    </w:p>
    <w:p w:rsidR="00952346" w:rsidRPr="00334A98" w:rsidRDefault="00952346" w:rsidP="00952346">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Both global and domestic division of labor are continuously deepening. Globalization over three centuries: Two “</w:t>
      </w:r>
      <w:proofErr w:type="spellStart"/>
      <w:r w:rsidRPr="00334A98">
        <w:rPr>
          <w:rFonts w:ascii="TimesNewRomanPSMT" w:hAnsi="TimesNewRomanPSMT" w:cs="TimesNewRomanPSMT"/>
          <w:kern w:val="0"/>
          <w:szCs w:val="21"/>
        </w:rPr>
        <w:t>Unbundlings</w:t>
      </w:r>
      <w:proofErr w:type="spellEnd"/>
      <w:r w:rsidRPr="00334A98">
        <w:rPr>
          <w:rFonts w:ascii="TimesNewRomanPSMT" w:hAnsi="TimesNewRomanPSMT" w:cs="TimesNewRomanPSMT"/>
          <w:kern w:val="0"/>
          <w:szCs w:val="21"/>
        </w:rPr>
        <w:t xml:space="preserve">” (WTO, 2013): The first “Unbundling” was driven by the steam revolution; </w:t>
      </w:r>
      <w:r w:rsidR="00334A98" w:rsidRPr="00334A98">
        <w:rPr>
          <w:rFonts w:ascii="TimesNewRomanPSMT" w:hAnsi="TimesNewRomanPSMT" w:cs="TimesNewRomanPSMT"/>
          <w:kern w:val="0"/>
          <w:szCs w:val="21"/>
        </w:rPr>
        <w:t>t</w:t>
      </w:r>
      <w:r w:rsidRPr="00334A98">
        <w:rPr>
          <w:rFonts w:ascii="TimesNewRomanPSMT" w:hAnsi="TimesNewRomanPSMT" w:cs="TimesNewRomanPSMT"/>
          <w:kern w:val="0"/>
          <w:szCs w:val="21"/>
        </w:rPr>
        <w:t xml:space="preserve">he second “Unbundling” was driven by the revolution ICT. </w:t>
      </w:r>
    </w:p>
    <w:p w:rsidR="00952346" w:rsidRPr="00334A98" w:rsidRDefault="00952346" w:rsidP="00952346">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From trade in goods to trade in tasks: The rise of global value chains (WTO and IDE-JETRO, 2011)</w:t>
      </w:r>
    </w:p>
    <w:p w:rsidR="00952346" w:rsidRPr="00334A98" w:rsidRDefault="00952346" w:rsidP="00952346">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In second unbundling, production is “sliced and diced” into separate fragments that can be spread around the globe.</w:t>
      </w:r>
      <w:r w:rsidR="00334A98" w:rsidRPr="00334A98">
        <w:rPr>
          <w:rFonts w:ascii="TimesNewRomanPSMT" w:hAnsi="TimesNewRomanPSMT" w:cs="TimesNewRomanPSMT"/>
          <w:kern w:val="0"/>
          <w:szCs w:val="21"/>
        </w:rPr>
        <w:t xml:space="preserve"> </w:t>
      </w:r>
      <w:r w:rsidRPr="00334A98">
        <w:rPr>
          <w:rFonts w:ascii="TimesNewRomanPSMT" w:hAnsi="TimesNewRomanPSMT" w:cs="TimesNewRomanPSMT"/>
          <w:kern w:val="0"/>
          <w:szCs w:val="21"/>
        </w:rPr>
        <w:t>Gene Grossman and Esteban Rossi-</w:t>
      </w:r>
      <w:proofErr w:type="spellStart"/>
      <w:r w:rsidRPr="00334A98">
        <w:rPr>
          <w:rFonts w:ascii="TimesNewRomanPSMT" w:hAnsi="TimesNewRomanPSMT" w:cs="TimesNewRomanPSMT"/>
          <w:kern w:val="0"/>
          <w:szCs w:val="21"/>
        </w:rPr>
        <w:t>Hansberg</w:t>
      </w:r>
      <w:proofErr w:type="spellEnd"/>
      <w:r w:rsidRPr="00334A98">
        <w:rPr>
          <w:rFonts w:ascii="TimesNewRomanPSMT" w:hAnsi="TimesNewRomanPSMT" w:cs="TimesNewRomanPSMT"/>
          <w:kern w:val="0"/>
          <w:szCs w:val="21"/>
        </w:rPr>
        <w:t xml:space="preserve"> called this new paradigm “trade in </w:t>
      </w:r>
      <w:r w:rsidRPr="00334A98">
        <w:rPr>
          <w:rFonts w:ascii="TimesNewRomanPSMT" w:hAnsi="TimesNewRomanPSMT" w:cs="TimesNewRomanPSMT"/>
          <w:kern w:val="0"/>
          <w:szCs w:val="21"/>
        </w:rPr>
        <w:lastRenderedPageBreak/>
        <w:t xml:space="preserve">tasks”. </w:t>
      </w:r>
      <w:r w:rsidR="00334A98" w:rsidRPr="00334A98">
        <w:rPr>
          <w:rFonts w:ascii="TimesNewRomanPSMT" w:hAnsi="TimesNewRomanPSMT" w:cs="TimesNewRomanPSMT"/>
          <w:kern w:val="0"/>
          <w:szCs w:val="21"/>
        </w:rPr>
        <w:t xml:space="preserve"> </w:t>
      </w:r>
      <w:r w:rsidRPr="00334A98">
        <w:rPr>
          <w:rFonts w:ascii="TimesNewRomanPSMT" w:hAnsi="TimesNewRomanPSMT" w:cs="TimesNewRomanPSMT"/>
          <w:kern w:val="0"/>
          <w:szCs w:val="21"/>
        </w:rPr>
        <w:t>The possibility of slicing up and optimizing value chain activities among multiple companies and various geographical locations has even spawned a broader term - the “global value chain” (GVC).</w:t>
      </w:r>
      <w:r w:rsidR="00334A98" w:rsidRPr="00334A98">
        <w:rPr>
          <w:rFonts w:ascii="TimesNewRomanPSMT" w:hAnsi="TimesNewRomanPSMT" w:cs="TimesNewRomanPSMT"/>
          <w:kern w:val="0"/>
          <w:szCs w:val="21"/>
        </w:rPr>
        <w:t xml:space="preserve"> </w:t>
      </w:r>
    </w:p>
    <w:p w:rsidR="00334A98" w:rsidRPr="00334A98" w:rsidRDefault="00334A98" w:rsidP="00334A98">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 xml:space="preserve">From the 1930s to the 1960s, intermediate goods trade was relatively unimportant. Today, it is about two-thirds of gross world trade, so being able to decompose intermediate goods trade has become crucial in generating a complete value-added accounting of gross trade flows. (Wang et.al, 2014). </w:t>
      </w:r>
    </w:p>
    <w:p w:rsidR="00334A98" w:rsidRPr="00334A98" w:rsidRDefault="00334A98" w:rsidP="00334A98">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From 1987 to 2007, the trade relations between provinces have been strengthened continuously, and the average of dependence on inter-provincial trade for all provinces has increased by 20 percentage point.</w:t>
      </w:r>
    </w:p>
    <w:p w:rsidR="00334A98" w:rsidRDefault="00334A98" w:rsidP="00334A98">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In 2010, The “Made in the World” initiative was launched by the WTO to support the exchange of projects, experiences and practical approaches in measuring and analyzing trade in value added.  Then more and more international organizations and researchers focus on GVC.</w:t>
      </w:r>
    </w:p>
    <w:p w:rsidR="00334A98" w:rsidRPr="00334A98" w:rsidRDefault="00334A98" w:rsidP="00334A98">
      <w:pPr>
        <w:spacing w:line="360" w:lineRule="auto"/>
        <w:rPr>
          <w:rFonts w:ascii="TimesNewRomanPSMT" w:hAnsi="TimesNewRomanPSMT" w:cs="TimesNewRomanPSMT"/>
          <w:kern w:val="0"/>
          <w:szCs w:val="21"/>
        </w:rPr>
      </w:pPr>
    </w:p>
    <w:p w:rsidR="00952346" w:rsidRDefault="00952346" w:rsidP="00952346">
      <w:pPr>
        <w:rPr>
          <w:rFonts w:ascii="Arial" w:hAnsi="Arial" w:cs="Arial"/>
          <w:b/>
          <w:bCs/>
          <w:color w:val="000000"/>
        </w:rPr>
      </w:pPr>
      <w:r w:rsidRPr="00952346">
        <w:rPr>
          <w:rFonts w:ascii="Arial" w:hAnsi="Arial" w:cs="Arial"/>
          <w:b/>
          <w:bCs/>
          <w:color w:val="000000"/>
        </w:rPr>
        <w:t>Methodology</w:t>
      </w:r>
    </w:p>
    <w:p w:rsidR="00334A98" w:rsidRPr="00334A98" w:rsidRDefault="00334A98" w:rsidP="00334A98">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Study on GVC</w:t>
      </w:r>
      <w:r>
        <w:rPr>
          <w:rFonts w:ascii="TimesNewRomanPSMT" w:hAnsi="TimesNewRomanPSMT" w:cs="TimesNewRomanPSMT"/>
          <w:kern w:val="0"/>
          <w:szCs w:val="21"/>
        </w:rPr>
        <w:t xml:space="preserve"> is transferring</w:t>
      </w:r>
      <w:r w:rsidRPr="00334A98">
        <w:rPr>
          <w:rFonts w:ascii="TimesNewRomanPSMT" w:hAnsi="TimesNewRomanPSMT" w:cs="TimesNewRomanPSMT"/>
          <w:kern w:val="0"/>
          <w:szCs w:val="21"/>
        </w:rPr>
        <w:t xml:space="preserve"> </w:t>
      </w:r>
      <w:r>
        <w:rPr>
          <w:rFonts w:ascii="TimesNewRomanPSMT" w:hAnsi="TimesNewRomanPSMT" w:cs="TimesNewRomanPSMT"/>
          <w:kern w:val="0"/>
          <w:szCs w:val="21"/>
        </w:rPr>
        <w:t>f</w:t>
      </w:r>
      <w:r w:rsidRPr="00334A98">
        <w:rPr>
          <w:rFonts w:ascii="TimesNewRomanPSMT" w:hAnsi="TimesNewRomanPSMT" w:cs="TimesNewRomanPSMT"/>
          <w:kern w:val="0"/>
          <w:szCs w:val="21"/>
        </w:rPr>
        <w:t>rom standard trade statistics record trade in gross terms to trade in value-added (Wang et.al, 2013)</w:t>
      </w:r>
      <w:r>
        <w:rPr>
          <w:rFonts w:ascii="TimesNewRomanPSMT" w:hAnsi="TimesNewRomanPSMT" w:cs="TimesNewRomanPSMT"/>
          <w:kern w:val="0"/>
          <w:szCs w:val="21"/>
        </w:rPr>
        <w:t xml:space="preserve">. </w:t>
      </w:r>
      <w:r w:rsidRPr="00334A98">
        <w:rPr>
          <w:rFonts w:ascii="TimesNewRomanPSMT" w:hAnsi="TimesNewRomanPSMT" w:cs="TimesNewRomanPSMT"/>
          <w:kern w:val="0"/>
          <w:szCs w:val="21"/>
        </w:rPr>
        <w:t>National income accounts record domestic output in value added terms but standard trade statistics record trade in gross terms. Official trade statistics are misleading in the presence of trade in intermediate goods. Need a transparent framework which helps policymakers and the public to discover GVC-related information masked by official trade data.</w:t>
      </w:r>
    </w:p>
    <w:p w:rsidR="00334A98" w:rsidRPr="00334A98" w:rsidRDefault="00334A98" w:rsidP="00334A98">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Need a method to fully decompose intermediate trade in term of factor content. Quantifying value-added structure and double counting of gross trade and their implications for cross country production sharing and a country’s position and participation in global value-chains (GVCs).</w:t>
      </w:r>
    </w:p>
    <w:p w:rsidR="00952346" w:rsidRDefault="00334A98" w:rsidP="00334A98">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Recently, the study on GVC is to decompose export by “value Chain” (esp. countries) to describe the participation of different countries in GVC.</w:t>
      </w:r>
    </w:p>
    <w:p w:rsidR="00334A98" w:rsidRDefault="00334A98" w:rsidP="00334A98">
      <w:pPr>
        <w:spacing w:line="360" w:lineRule="auto"/>
        <w:rPr>
          <w:rFonts w:ascii="TimesNewRomanPSMT" w:hAnsi="TimesNewRomanPSMT" w:cs="TimesNewRomanPSMT"/>
          <w:kern w:val="0"/>
          <w:szCs w:val="21"/>
        </w:rPr>
      </w:pPr>
      <w:r w:rsidRPr="00334A98">
        <w:rPr>
          <w:rFonts w:ascii="TimesNewRomanPSMT" w:hAnsi="TimesNewRomanPSMT" w:cs="TimesNewRomanPSMT"/>
          <w:kern w:val="0"/>
          <w:szCs w:val="21"/>
        </w:rPr>
        <w:t>The various steps to obtain finished products can be associated through the notion of a “value chain”, which refers to the entire sequence of productive (i.e. value-added) activities, from the conception of a product to its manufacturing and commercialization.</w:t>
      </w:r>
    </w:p>
    <w:p w:rsidR="00F22266" w:rsidRPr="00F22266" w:rsidRDefault="00F22266" w:rsidP="00F22266">
      <w:pPr>
        <w:spacing w:line="360" w:lineRule="auto"/>
        <w:rPr>
          <w:rFonts w:ascii="TimesNewRomanPSMT" w:hAnsi="TimesNewRomanPSMT" w:cs="TimesNewRomanPSMT"/>
          <w:kern w:val="0"/>
          <w:szCs w:val="21"/>
        </w:rPr>
      </w:pPr>
      <w:r w:rsidRPr="00B14ED3">
        <w:rPr>
          <w:noProof/>
        </w:rPr>
        <w:lastRenderedPageBreak/>
        <mc:AlternateContent>
          <mc:Choice Requires="wpg">
            <w:drawing>
              <wp:anchor distT="0" distB="0" distL="114300" distR="114300" simplePos="0" relativeHeight="251659264" behindDoc="0" locked="0" layoutInCell="1" allowOverlap="1" wp14:anchorId="73B9A815" wp14:editId="34721BA0">
                <wp:simplePos x="0" y="0"/>
                <wp:positionH relativeFrom="margin">
                  <wp:align>center</wp:align>
                </wp:positionH>
                <wp:positionV relativeFrom="paragraph">
                  <wp:posOffset>392165</wp:posOffset>
                </wp:positionV>
                <wp:extent cx="6072505" cy="6864350"/>
                <wp:effectExtent l="0" t="0" r="23495" b="0"/>
                <wp:wrapTopAndBottom/>
                <wp:docPr id="24579" name="Group 32"/>
                <wp:cNvGraphicFramePr/>
                <a:graphic xmlns:a="http://schemas.openxmlformats.org/drawingml/2006/main">
                  <a:graphicData uri="http://schemas.microsoft.com/office/word/2010/wordprocessingGroup">
                    <wpg:wgp>
                      <wpg:cNvGrpSpPr/>
                      <wpg:grpSpPr bwMode="auto">
                        <a:xfrm>
                          <a:off x="0" y="0"/>
                          <a:ext cx="6072505" cy="6864350"/>
                          <a:chOff x="0" y="510762"/>
                          <a:chExt cx="8751310" cy="4608046"/>
                        </a:xfrm>
                      </wpg:grpSpPr>
                      <wpg:grpSp>
                        <wpg:cNvPr id="2" name="Group 33"/>
                        <wpg:cNvGrpSpPr>
                          <a:grpSpLocks/>
                        </wpg:cNvGrpSpPr>
                        <wpg:grpSpPr bwMode="auto">
                          <a:xfrm>
                            <a:off x="0" y="510762"/>
                            <a:ext cx="8751310" cy="4533257"/>
                            <a:chOff x="0" y="510762"/>
                            <a:chExt cx="8751310" cy="4533257"/>
                          </a:xfrm>
                        </wpg:grpSpPr>
                        <wps:wsp>
                          <wps:cNvPr id="6" name="Text Box 131"/>
                          <wps:cNvSpPr txBox="1">
                            <a:spLocks noChangeArrowheads="1"/>
                          </wps:cNvSpPr>
                          <wps:spPr bwMode="auto">
                            <a:xfrm>
                              <a:off x="0" y="3009247"/>
                              <a:ext cx="1041400" cy="146050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(1)</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 xml:space="preserve"> Final goods and services </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Exports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(DVA</w:t>
                                </w:r>
                                <w:r>
                                  <w:rPr>
                                    <w:rFonts w:ascii="Times New Roman" w:eastAsiaTheme="minorEastAsia" w:hAnsi="Times New Roman" w:cstheme="minorBidi"/>
                                    <w:color w:val="000000" w:themeColor="text1"/>
                                    <w:kern w:val="24"/>
                                    <w:lang w:val="en-GB"/>
                                  </w:rPr>
                                  <w:t>_</w:t>
                                </w:r>
                                <w:r>
                                  <w:rPr>
                                    <w:rFonts w:ascii="Times New Roman" w:eastAsiaTheme="minorEastAsia" w:hAnsi="Times New Roman" w:cs="Times New Roman"/>
                                    <w:color w:val="000000"/>
                                    <w:kern w:val="24"/>
                                    <w:lang w:val="en-GB"/>
                                  </w:rPr>
                                  <w:t>FIN)</w:t>
                                </w:r>
                              </w:p>
                            </w:txbxContent>
                          </wps:txbx>
                          <wps:bodyPr/>
                        </wps:wsp>
                        <wps:wsp>
                          <wps:cNvPr id="7" name="Text Box 46"/>
                          <wps:cNvSpPr txBox="1">
                            <a:spLocks noChangeArrowheads="1"/>
                          </wps:cNvSpPr>
                          <wps:spPr bwMode="auto">
                            <a:xfrm>
                              <a:off x="1089025" y="3009248"/>
                              <a:ext cx="1092200" cy="146050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(2)</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Intermediates exports absorbed by direct importer</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(DVA_INT)</w:t>
                                </w:r>
                              </w:p>
                            </w:txbxContent>
                          </wps:txbx>
                          <wps:bodyPr/>
                        </wps:wsp>
                        <wps:wsp>
                          <wps:cNvPr id="8" name="Text Box 45"/>
                          <wps:cNvSpPr txBox="1">
                            <a:spLocks noChangeArrowheads="1"/>
                          </wps:cNvSpPr>
                          <wps:spPr bwMode="auto">
                            <a:xfrm>
                              <a:off x="2247899" y="3009247"/>
                              <a:ext cx="1371206" cy="1460500"/>
                            </a:xfrm>
                            <a:prstGeom prst="rect">
                              <a:avLst/>
                            </a:prstGeom>
                            <a:solidFill>
                              <a:srgbClr val="FFFFFF"/>
                            </a:solidFill>
                            <a:ln w="9525">
                              <a:solidFill>
                                <a:srgbClr val="000000"/>
                              </a:solidFill>
                              <a:miter lim="800000"/>
                              <a:headEnd/>
                              <a:tailEnd/>
                            </a:ln>
                          </wps:spPr>
                          <wps:txbx>
                            <w:txbxContent>
                              <w:p w:rsidR="00F22266" w:rsidRPr="00AE5143" w:rsidRDefault="00F22266" w:rsidP="00F22266">
                                <w:pPr>
                                  <w:pStyle w:val="a3"/>
                                  <w:spacing w:before="0" w:beforeAutospacing="0" w:after="0" w:afterAutospacing="0"/>
                                  <w:jc w:val="center"/>
                                  <w:textAlignment w:val="baseline"/>
                                  <w:rPr>
                                    <w:sz w:val="22"/>
                                  </w:rPr>
                                </w:pPr>
                                <w:r w:rsidRPr="00AE5143">
                                  <w:rPr>
                                    <w:rFonts w:ascii="Times New Roman" w:eastAsia="Calibri" w:hAnsi="Times New Roman" w:cs="Times New Roman"/>
                                    <w:color w:val="000000" w:themeColor="text1"/>
                                    <w:kern w:val="24"/>
                                    <w:sz w:val="22"/>
                                    <w:lang w:val="en-GB"/>
                                  </w:rPr>
                                  <w:t>(3)</w:t>
                                </w:r>
                              </w:p>
                              <w:p w:rsidR="00F22266" w:rsidRPr="00AE5143" w:rsidRDefault="00F22266" w:rsidP="00F22266">
                                <w:pPr>
                                  <w:pStyle w:val="a3"/>
                                  <w:kinsoku w:val="0"/>
                                  <w:overflowPunct w:val="0"/>
                                  <w:spacing w:before="0" w:beforeAutospacing="0" w:after="0" w:afterAutospacing="0"/>
                                  <w:jc w:val="center"/>
                                  <w:textAlignment w:val="baseline"/>
                                  <w:rPr>
                                    <w:sz w:val="22"/>
                                  </w:rPr>
                                </w:pPr>
                                <w:r w:rsidRPr="00AE5143">
                                  <w:rPr>
                                    <w:rFonts w:ascii="Times New Roman" w:eastAsia="Calibri" w:hAnsi="Times New Roman" w:cs="Times New Roman"/>
                                    <w:color w:val="000000" w:themeColor="text1"/>
                                    <w:kern w:val="24"/>
                                    <w:sz w:val="22"/>
                                    <w:lang w:val="en-GB"/>
                                  </w:rPr>
                                  <w:t xml:space="preserve"> Intermediates sent to first importer and then re-exported to third country</w:t>
                                </w:r>
                              </w:p>
                              <w:p w:rsidR="00F22266" w:rsidRPr="00AE5143" w:rsidRDefault="00F22266" w:rsidP="00F22266">
                                <w:pPr>
                                  <w:pStyle w:val="a3"/>
                                  <w:kinsoku w:val="0"/>
                                  <w:overflowPunct w:val="0"/>
                                  <w:spacing w:before="0" w:beforeAutospacing="0" w:after="0" w:afterAutospacing="0"/>
                                  <w:jc w:val="center"/>
                                  <w:textAlignment w:val="baseline"/>
                                  <w:rPr>
                                    <w:sz w:val="22"/>
                                  </w:rPr>
                                </w:pPr>
                                <w:r w:rsidRPr="00AE5143">
                                  <w:rPr>
                                    <w:rFonts w:ascii="Times New Roman" w:eastAsia="Calibri" w:hAnsi="Times New Roman" w:cs="Times New Roman"/>
                                    <w:color w:val="000000" w:themeColor="text1"/>
                                    <w:kern w:val="24"/>
                                    <w:sz w:val="22"/>
                                    <w:lang w:val="en-GB"/>
                                  </w:rPr>
                                  <w:t>(</w:t>
                                </w:r>
                                <w:proofErr w:type="spellStart"/>
                                <w:r w:rsidRPr="00AE5143">
                                  <w:rPr>
                                    <w:rFonts w:ascii="Times New Roman" w:eastAsia="Calibri" w:hAnsi="Times New Roman" w:cs="Times New Roman"/>
                                    <w:color w:val="000000" w:themeColor="text1"/>
                                    <w:kern w:val="24"/>
                                    <w:sz w:val="22"/>
                                    <w:lang w:val="en-GB"/>
                                  </w:rPr>
                                  <w:t>DVA_INTrex</w:t>
                                </w:r>
                                <w:proofErr w:type="spellEnd"/>
                                <w:r w:rsidRPr="00AE5143">
                                  <w:rPr>
                                    <w:rFonts w:ascii="Times New Roman" w:eastAsia="Calibri" w:hAnsi="Times New Roman" w:cs="Times New Roman"/>
                                    <w:color w:val="000000" w:themeColor="text1"/>
                                    <w:kern w:val="24"/>
                                    <w:sz w:val="22"/>
                                    <w:lang w:val="en-GB"/>
                                  </w:rPr>
                                  <w:t>)</w:t>
                                </w:r>
                              </w:p>
                            </w:txbxContent>
                          </wps:txbx>
                          <wps:bodyPr/>
                        </wps:wsp>
                        <wps:wsp>
                          <wps:cNvPr id="9" name="Text Box 55"/>
                          <wps:cNvSpPr txBox="1">
                            <a:spLocks noChangeArrowheads="1"/>
                          </wps:cNvSpPr>
                          <wps:spPr bwMode="auto">
                            <a:xfrm>
                              <a:off x="3779838" y="3009247"/>
                              <a:ext cx="1092200" cy="146050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(5)</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 xml:space="preserve"> </w:t>
                                </w:r>
                                <w:r>
                                  <w:rPr>
                                    <w:rFonts w:ascii="Times New Roman" w:eastAsia="Calibri" w:hAnsi="Times New Roman" w:cs="Times New Roman"/>
                                    <w:color w:val="000000" w:themeColor="text1"/>
                                    <w:kern w:val="24"/>
                                    <w:lang w:val="en-GB"/>
                                  </w:rPr>
                                  <w:t>Pure double counting from domestic sources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 xml:space="preserve">(DDC) </w:t>
                                </w:r>
                              </w:p>
                            </w:txbxContent>
                          </wps:txbx>
                          <wps:bodyPr/>
                        </wps:wsp>
                        <wps:wsp>
                          <wps:cNvPr id="10" name="Text Box 54"/>
                          <wps:cNvSpPr txBox="1">
                            <a:spLocks noChangeArrowheads="1"/>
                          </wps:cNvSpPr>
                          <wps:spPr bwMode="auto">
                            <a:xfrm>
                              <a:off x="4921250" y="3009247"/>
                              <a:ext cx="1104900" cy="146050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(6)</w:t>
                                </w:r>
                              </w:p>
                              <w:p w:rsidR="00F22266" w:rsidRDefault="00F22266" w:rsidP="00F22266">
                                <w:pPr>
                                  <w:pStyle w:val="a3"/>
                                  <w:kinsoku w:val="0"/>
                                  <w:overflowPunct w:val="0"/>
                                  <w:spacing w:before="0" w:beforeAutospacing="0" w:after="0" w:afterAutospacing="0"/>
                                  <w:jc w:val="center"/>
                                  <w:textAlignment w:val="baseline"/>
                                </w:pPr>
                                <w:r>
                                  <w:rPr>
                                    <w:rFonts w:ascii="Tw Cen MT" w:eastAsia="Calibri" w:hAnsi="Tw Cen MT" w:cs="Times New Roman"/>
                                    <w:color w:val="000000" w:themeColor="text1"/>
                                    <w:kern w:val="24"/>
                                    <w:lang w:val="en-GB"/>
                                  </w:rPr>
                                  <w:t xml:space="preserve">FVA </w:t>
                                </w:r>
                                <w:r>
                                  <w:rPr>
                                    <w:rFonts w:ascii="Times New Roman" w:eastAsia="Calibri" w:hAnsi="Times New Roman" w:cs="Times New Roman"/>
                                    <w:color w:val="000000" w:themeColor="text1"/>
                                    <w:kern w:val="24"/>
                                    <w:lang w:val="en-GB"/>
                                  </w:rPr>
                                  <w:t>from importing country</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(MVA)</w:t>
                                </w:r>
                              </w:p>
                            </w:txbxContent>
                          </wps:txbx>
                          <wps:bodyPr/>
                        </wps:wsp>
                        <wps:wsp>
                          <wps:cNvPr id="11" name="Text Box 53"/>
                          <wps:cNvSpPr txBox="1">
                            <a:spLocks noChangeArrowheads="1"/>
                          </wps:cNvSpPr>
                          <wps:spPr bwMode="auto">
                            <a:xfrm>
                              <a:off x="7457498" y="3009247"/>
                              <a:ext cx="1293812" cy="146050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(8)</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 xml:space="preserve"> </w:t>
                                </w:r>
                                <w:r>
                                  <w:rPr>
                                    <w:rFonts w:ascii="Times New Roman" w:eastAsia="Calibri" w:hAnsi="Times New Roman" w:cs="Times New Roman"/>
                                    <w:color w:val="000000" w:themeColor="text1"/>
                                    <w:kern w:val="24"/>
                                    <w:lang w:val="en-GB"/>
                                  </w:rPr>
                                  <w:t>Pure double counting from foreign sources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 xml:space="preserve">(FDC) </w:t>
                                </w:r>
                              </w:p>
                            </w:txbxContent>
                          </wps:txbx>
                          <wps:bodyPr/>
                        </wps:wsp>
                        <wps:wsp>
                          <wps:cNvPr id="12" name="Text Box 52"/>
                          <wps:cNvSpPr txBox="1">
                            <a:spLocks noChangeArrowheads="1"/>
                          </wps:cNvSpPr>
                          <wps:spPr bwMode="auto">
                            <a:xfrm>
                              <a:off x="6141460" y="3009247"/>
                              <a:ext cx="1246188" cy="146050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(7)</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 xml:space="preserve"> </w:t>
                                </w:r>
                                <w:r>
                                  <w:rPr>
                                    <w:rFonts w:ascii="Times New Roman" w:eastAsia="Calibri" w:hAnsi="Times New Roman" w:cs="Times New Roman"/>
                                    <w:color w:val="000000" w:themeColor="text1"/>
                                    <w:kern w:val="24"/>
                                    <w:lang w:val="en-GB"/>
                                  </w:rPr>
                                  <w:t>FVA from third countries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w:t>
                                </w:r>
                                <w:r>
                                  <w:rPr>
                                    <w:rFonts w:ascii="Tw Cen MT" w:eastAsia="Calibri" w:hAnsi="Tw Cen MT" w:cs="Times New Roman"/>
                                    <w:color w:val="000000" w:themeColor="text1"/>
                                    <w:kern w:val="24"/>
                                    <w:lang w:val="en-GB"/>
                                  </w:rPr>
                                  <w:t>OVA</w:t>
                                </w:r>
                                <w:r>
                                  <w:rPr>
                                    <w:rFonts w:ascii="Times New Roman" w:eastAsia="Calibri" w:hAnsi="Times New Roman" w:cs="Times New Roman"/>
                                    <w:color w:val="000000" w:themeColor="text1"/>
                                    <w:kern w:val="24"/>
                                    <w:lang w:val="en-GB"/>
                                  </w:rPr>
                                  <w:t>)</w:t>
                                </w:r>
                              </w:p>
                            </w:txbxContent>
                          </wps:txbx>
                          <wps:bodyPr/>
                        </wps:wsp>
                        <wps:wsp>
                          <wps:cNvPr id="13" name="Straight Arrow Connector 92"/>
                          <wps:cNvCnPr>
                            <a:cxnSpLocks noChangeShapeType="1"/>
                          </wps:cNvCnPr>
                          <wps:spPr bwMode="auto">
                            <a:xfrm flipH="1">
                              <a:off x="3043670" y="1009649"/>
                              <a:ext cx="796925" cy="449263"/>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4" name="Text Box 101"/>
                          <wps:cNvSpPr txBox="1">
                            <a:spLocks noChangeArrowheads="1"/>
                          </wps:cNvSpPr>
                          <wps:spPr bwMode="auto">
                            <a:xfrm>
                              <a:off x="2683363" y="510762"/>
                              <a:ext cx="2254251" cy="486995"/>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(0)</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 xml:space="preserve">Gross exports </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w:t>
                                </w:r>
                                <w:proofErr w:type="gramStart"/>
                                <w:r>
                                  <w:rPr>
                                    <w:rFonts w:ascii="Times New Roman" w:eastAsiaTheme="minorEastAsia" w:hAnsi="Times New Roman" w:cs="Times New Roman"/>
                                    <w:color w:val="000000"/>
                                    <w:kern w:val="24"/>
                                    <w:lang w:val="en-GB"/>
                                  </w:rPr>
                                  <w:t>goods</w:t>
                                </w:r>
                                <w:proofErr w:type="gramEnd"/>
                                <w:r>
                                  <w:rPr>
                                    <w:rFonts w:ascii="Times New Roman" w:eastAsiaTheme="minorEastAsia" w:hAnsi="Times New Roman" w:cs="Times New Roman"/>
                                    <w:color w:val="000000"/>
                                    <w:kern w:val="24"/>
                                    <w:lang w:val="en-GB"/>
                                  </w:rPr>
                                  <w:t xml:space="preserve"> and services) </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(E)</w:t>
                                </w:r>
                              </w:p>
                            </w:txbxContent>
                          </wps:txbx>
                          <wps:bodyPr/>
                        </wps:wsp>
                        <wps:wsp>
                          <wps:cNvPr id="15" name="Text Box 103"/>
                          <wps:cNvSpPr txBox="1">
                            <a:spLocks noChangeArrowheads="1"/>
                          </wps:cNvSpPr>
                          <wps:spPr bwMode="auto">
                            <a:xfrm>
                              <a:off x="847075" y="1465261"/>
                              <a:ext cx="1555173" cy="1111250"/>
                            </a:xfrm>
                            <a:prstGeom prst="rect">
                              <a:avLst/>
                            </a:prstGeom>
                            <a:solidFill>
                              <a:srgbClr val="FFFFFF"/>
                            </a:solidFill>
                            <a:ln w="19050">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sz w:val="20"/>
                                    <w:szCs w:val="20"/>
                                    <w:lang w:val="en-GB"/>
                                  </w:rPr>
                                  <w:t>(1)</w:t>
                                </w:r>
                                <w:proofErr w:type="gramStart"/>
                                <w:r>
                                  <w:rPr>
                                    <w:rFonts w:ascii="Times New Roman" w:eastAsiaTheme="minorEastAsia" w:hAnsi="Times New Roman" w:cs="Times New Roman"/>
                                    <w:color w:val="000000"/>
                                    <w:kern w:val="24"/>
                                    <w:sz w:val="20"/>
                                    <w:szCs w:val="20"/>
                                    <w:lang w:val="en-GB"/>
                                  </w:rPr>
                                  <w:t>+(</w:t>
                                </w:r>
                                <w:proofErr w:type="gramEnd"/>
                                <w:r>
                                  <w:rPr>
                                    <w:rFonts w:ascii="Times New Roman" w:eastAsiaTheme="minorEastAsia" w:hAnsi="Times New Roman" w:cs="Times New Roman"/>
                                    <w:color w:val="000000"/>
                                    <w:kern w:val="24"/>
                                    <w:sz w:val="20"/>
                                    <w:szCs w:val="20"/>
                                    <w:lang w:val="en-GB"/>
                                  </w:rPr>
                                  <w:t>2)+(3)</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Domestic value-added absorbed abroad</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w:t>
                                </w:r>
                                <w:r>
                                  <w:rPr>
                                    <w:rFonts w:ascii="Tw Cen MT" w:eastAsiaTheme="minorEastAsia" w:hAnsi="Tw Cen MT" w:cs="Times New Roman"/>
                                    <w:color w:val="000000"/>
                                    <w:kern w:val="24"/>
                                    <w:lang w:val="en-GB"/>
                                  </w:rPr>
                                  <w:t>VAX_G</w:t>
                                </w:r>
                                <w:r>
                                  <w:rPr>
                                    <w:rFonts w:ascii="Times New Roman" w:eastAsiaTheme="minorEastAsia" w:hAnsi="Times New Roman" w:cs="Times New Roman"/>
                                    <w:color w:val="000000"/>
                                    <w:kern w:val="24"/>
                                    <w:lang w:val="en-GB"/>
                                  </w:rPr>
                                  <w:t>)</w:t>
                                </w:r>
                              </w:p>
                            </w:txbxContent>
                          </wps:txbx>
                          <wps:bodyPr/>
                        </wps:wsp>
                        <wps:wsp>
                          <wps:cNvPr id="16" name="Text Box 105"/>
                          <wps:cNvSpPr txBox="1">
                            <a:spLocks noChangeArrowheads="1"/>
                          </wps:cNvSpPr>
                          <wps:spPr bwMode="auto">
                            <a:xfrm>
                              <a:off x="4370820" y="1477961"/>
                              <a:ext cx="1429255" cy="109855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(6)</w:t>
                                </w:r>
                                <w:proofErr w:type="gramStart"/>
                                <w:r>
                                  <w:rPr>
                                    <w:rFonts w:ascii="Times New Roman" w:eastAsiaTheme="minorEastAsia" w:hAnsi="Times New Roman" w:cs="Times New Roman"/>
                                    <w:color w:val="000000"/>
                                    <w:kern w:val="24"/>
                                    <w:lang w:val="en-GB"/>
                                  </w:rPr>
                                  <w:t>+(</w:t>
                                </w:r>
                                <w:proofErr w:type="gramEnd"/>
                                <w:r>
                                  <w:rPr>
                                    <w:rFonts w:ascii="Times New Roman" w:eastAsiaTheme="minorEastAsia" w:hAnsi="Times New Roman" w:cs="Times New Roman"/>
                                    <w:color w:val="000000"/>
                                    <w:kern w:val="24"/>
                                    <w:lang w:val="en-GB"/>
                                  </w:rPr>
                                  <w:t>7)</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Foreign value-added</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(FVA)</w:t>
                                </w:r>
                              </w:p>
                            </w:txbxContent>
                          </wps:txbx>
                          <wps:bodyPr/>
                        </wps:wsp>
                        <wps:wsp>
                          <wps:cNvPr id="17" name="Text Box 60"/>
                          <wps:cNvSpPr txBox="1">
                            <a:spLocks noChangeArrowheads="1"/>
                          </wps:cNvSpPr>
                          <wps:spPr bwMode="auto">
                            <a:xfrm>
                              <a:off x="2545123" y="1477961"/>
                              <a:ext cx="1680943" cy="109855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(4)</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Domestic value-Added first exported then returned home</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(RDV_B)</w:t>
                                </w:r>
                              </w:p>
                            </w:txbxContent>
                          </wps:txbx>
                          <wps:bodyPr/>
                        </wps:wsp>
                        <wps:wsp>
                          <wps:cNvPr id="18" name="Straight Arrow Connector 97"/>
                          <wps:cNvCnPr>
                            <a:cxnSpLocks noChangeShapeType="1"/>
                          </wps:cNvCnPr>
                          <wps:spPr bwMode="auto">
                            <a:xfrm flipH="1">
                              <a:off x="1738745" y="1004887"/>
                              <a:ext cx="2101850" cy="412750"/>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9" name="Text Box 58"/>
                          <wps:cNvSpPr txBox="1">
                            <a:spLocks noChangeArrowheads="1"/>
                          </wps:cNvSpPr>
                          <wps:spPr bwMode="auto">
                            <a:xfrm>
                              <a:off x="5892295" y="1456168"/>
                              <a:ext cx="1534246" cy="1111250"/>
                            </a:xfrm>
                            <a:prstGeom prst="rect">
                              <a:avLst/>
                            </a:prstGeom>
                            <a:solidFill>
                              <a:srgbClr val="FFFFFF"/>
                            </a:solidFill>
                            <a:ln w="9525">
                              <a:solidFill>
                                <a:srgbClr val="000000"/>
                              </a:solidFill>
                              <a:miter lim="800000"/>
                              <a:headEnd/>
                              <a:tailEnd/>
                            </a:ln>
                          </wps:spPr>
                          <wps:txb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(5)</w:t>
                                </w:r>
                                <w:proofErr w:type="gramStart"/>
                                <w:r>
                                  <w:rPr>
                                    <w:rFonts w:ascii="Times New Roman" w:eastAsia="Calibri" w:hAnsi="Times New Roman" w:cs="Times New Roman"/>
                                    <w:color w:val="000000" w:themeColor="text1"/>
                                    <w:kern w:val="24"/>
                                    <w:lang w:val="en-GB"/>
                                  </w:rPr>
                                  <w:t>+(</w:t>
                                </w:r>
                                <w:proofErr w:type="gramEnd"/>
                                <w:r>
                                  <w:rPr>
                                    <w:rFonts w:ascii="Times New Roman" w:eastAsia="Calibri" w:hAnsi="Times New Roman" w:cs="Times New Roman"/>
                                    <w:color w:val="000000" w:themeColor="text1"/>
                                    <w:kern w:val="24"/>
                                    <w:lang w:val="en-GB"/>
                                  </w:rPr>
                                  <w:t>8)</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 xml:space="preserve"> Pure double counted terms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(PDC)</w:t>
                                </w:r>
                              </w:p>
                            </w:txbxContent>
                          </wps:txbx>
                          <wps:bodyPr/>
                        </wps:wsp>
                        <wps:wsp>
                          <wps:cNvPr id="20" name="Straight Arrow Connector 99"/>
                          <wps:cNvCnPr>
                            <a:cxnSpLocks noChangeShapeType="1"/>
                          </wps:cNvCnPr>
                          <wps:spPr bwMode="auto">
                            <a:xfrm>
                              <a:off x="3823061" y="1004887"/>
                              <a:ext cx="682625" cy="454025"/>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1" name="Straight Arrow Connector 100"/>
                          <wps:cNvCnPr>
                            <a:cxnSpLocks noChangeShapeType="1"/>
                          </wps:cNvCnPr>
                          <wps:spPr bwMode="auto">
                            <a:xfrm>
                              <a:off x="3855316" y="997816"/>
                              <a:ext cx="2804101" cy="458351"/>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2" name="AutoShape 44"/>
                          <wps:cNvCnPr>
                            <a:cxnSpLocks noChangeShapeType="1"/>
                          </wps:cNvCnPr>
                          <wps:spPr bwMode="auto">
                            <a:xfrm flipH="1">
                              <a:off x="475095" y="2604577"/>
                              <a:ext cx="1155700" cy="355600"/>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 name="AutoShape 43"/>
                          <wps:cNvCnPr>
                            <a:cxnSpLocks noChangeShapeType="1"/>
                          </wps:cNvCnPr>
                          <wps:spPr bwMode="auto">
                            <a:xfrm>
                              <a:off x="1630794" y="2580766"/>
                              <a:ext cx="45719" cy="457704"/>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4" name="AutoShape 42"/>
                          <wps:cNvCnPr>
                            <a:cxnSpLocks noChangeShapeType="1"/>
                          </wps:cNvCnPr>
                          <wps:spPr bwMode="auto">
                            <a:xfrm>
                              <a:off x="1624661" y="2604576"/>
                              <a:ext cx="1210727" cy="433893"/>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 name="AutoShape 51"/>
                          <wps:cNvCnPr>
                            <a:cxnSpLocks noChangeShapeType="1"/>
                          </wps:cNvCnPr>
                          <wps:spPr bwMode="auto">
                            <a:xfrm>
                              <a:off x="5373922" y="2567417"/>
                              <a:ext cx="116559" cy="507599"/>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 name="AutoShape 50"/>
                          <wps:cNvCnPr>
                            <a:cxnSpLocks noChangeShapeType="1"/>
                          </wps:cNvCnPr>
                          <wps:spPr bwMode="auto">
                            <a:xfrm>
                              <a:off x="5373922" y="2576510"/>
                              <a:ext cx="1390629" cy="432736"/>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7" name="AutoShape 49"/>
                          <wps:cNvCnPr>
                            <a:cxnSpLocks noChangeShapeType="1"/>
                          </wps:cNvCnPr>
                          <wps:spPr bwMode="auto">
                            <a:xfrm flipH="1">
                              <a:off x="4318286" y="2580766"/>
                              <a:ext cx="2245621" cy="428482"/>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8" name="AutoShape 48"/>
                          <wps:cNvCnPr>
                            <a:cxnSpLocks noChangeShapeType="1"/>
                          </wps:cNvCnPr>
                          <wps:spPr bwMode="auto">
                            <a:xfrm>
                              <a:off x="6563908" y="2580765"/>
                              <a:ext cx="1540495" cy="457706"/>
                            </a:xfrm>
                            <a:prstGeom prst="straightConnector1">
                              <a:avLst/>
                            </a:prstGeom>
                            <a:noFill/>
                            <a:ln w="25400">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9" name="AutoShape 41"/>
                          <wps:cNvSpPr>
                            <a:spLocks/>
                          </wps:cNvSpPr>
                          <wps:spPr bwMode="auto">
                            <a:xfrm rot="-5400000">
                              <a:off x="6127043" y="2535654"/>
                              <a:ext cx="276225" cy="4201561"/>
                            </a:xfrm>
                            <a:prstGeom prst="leftBrace">
                              <a:avLst>
                                <a:gd name="adj1" fmla="val 23801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wps:wsp>
                          <wps:cNvPr id="30" name="Text Box 40"/>
                          <wps:cNvSpPr txBox="1">
                            <a:spLocks noChangeArrowheads="1"/>
                          </wps:cNvSpPr>
                          <wps:spPr bwMode="auto">
                            <a:xfrm>
                              <a:off x="5333219" y="4796369"/>
                              <a:ext cx="2966799"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2266" w:rsidRDefault="00F22266" w:rsidP="00F22266">
                                <w:pPr>
                                  <w:pStyle w:val="a3"/>
                                  <w:spacing w:before="0" w:beforeAutospacing="0" w:after="0" w:afterAutospacing="0"/>
                                  <w:jc w:val="both"/>
                                  <w:textAlignment w:val="baseline"/>
                                </w:pPr>
                                <w:r>
                                  <w:rPr>
                                    <w:rFonts w:ascii="Times New Roman" w:eastAsia="Calibri" w:hAnsi="Times New Roman" w:cs="Times New Roman"/>
                                    <w:color w:val="000000" w:themeColor="text1"/>
                                    <w:kern w:val="24"/>
                                    <w:lang w:val="en-GB"/>
                                  </w:rPr>
                                  <w:t>Vertical Specialization (VS)</w:t>
                                </w:r>
                              </w:p>
                            </w:txbxContent>
                          </wps:txbx>
                          <wps:bodyPr/>
                        </wps:wsp>
                      </wpg:grpSp>
                      <wpg:grpSp>
                        <wpg:cNvPr id="3" name="Group 34"/>
                        <wpg:cNvGrpSpPr>
                          <a:grpSpLocks/>
                        </wpg:cNvGrpSpPr>
                        <wpg:grpSpPr bwMode="auto">
                          <a:xfrm>
                            <a:off x="273868" y="4469660"/>
                            <a:ext cx="3448240" cy="649148"/>
                            <a:chOff x="273868" y="4469660"/>
                            <a:chExt cx="3448240" cy="649148"/>
                          </a:xfrm>
                        </wpg:grpSpPr>
                        <wps:wsp>
                          <wps:cNvPr id="4" name="AutoShape 41"/>
                          <wps:cNvSpPr>
                            <a:spLocks/>
                          </wps:cNvSpPr>
                          <wps:spPr bwMode="auto">
                            <a:xfrm rot="16200000">
                              <a:off x="1845592" y="2897936"/>
                              <a:ext cx="304791" cy="3448240"/>
                            </a:xfrm>
                            <a:prstGeom prst="leftBrace">
                              <a:avLst>
                                <a:gd name="adj1" fmla="val 238034"/>
                                <a:gd name="adj2" fmla="val 50000"/>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5" name="TextBox 36"/>
                          <wps:cNvSpPr txBox="1">
                            <a:spLocks noChangeArrowheads="1"/>
                          </wps:cNvSpPr>
                          <wps:spPr bwMode="auto">
                            <a:xfrm>
                              <a:off x="405813" y="4791786"/>
                              <a:ext cx="3316220" cy="3270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266" w:rsidRDefault="00F22266" w:rsidP="00F22266">
                                <w:pPr>
                                  <w:pStyle w:val="a3"/>
                                  <w:kinsoku w:val="0"/>
                                  <w:overflowPunct w:val="0"/>
                                  <w:spacing w:before="0" w:beforeAutospacing="0" w:after="0" w:afterAutospacing="0"/>
                                  <w:textAlignment w:val="baseline"/>
                                </w:pPr>
                                <w:r>
                                  <w:rPr>
                                    <w:rFonts w:ascii="Times New Roman" w:eastAsiaTheme="minorEastAsia" w:hAnsi="Times New Roman" w:cs="Times New Roman"/>
                                    <w:color w:val="000000" w:themeColor="text1"/>
                                    <w:kern w:val="24"/>
                                  </w:rPr>
                                  <w:t>Domestic Value-added (DVA)</w:t>
                                </w:r>
                              </w:p>
                            </w:txbxContent>
                          </wps:txbx>
                          <wps:bodyPr wrap="square">
                            <a:noAutofit/>
                          </wps:bodyPr>
                        </wps:wsp>
                      </wpg:grpSp>
                    </wpg:wgp>
                  </a:graphicData>
                </a:graphic>
                <wp14:sizeRelH relativeFrom="margin">
                  <wp14:pctWidth>0</wp14:pctWidth>
                </wp14:sizeRelH>
                <wp14:sizeRelV relativeFrom="margin">
                  <wp14:pctHeight>0</wp14:pctHeight>
                </wp14:sizeRelV>
              </wp:anchor>
            </w:drawing>
          </mc:Choice>
          <mc:Fallback>
            <w:pict>
              <v:group w14:anchorId="73B9A815" id="Group 32" o:spid="_x0000_s1026" style="position:absolute;left:0;text-align:left;margin-left:0;margin-top:30.9pt;width:478.15pt;height:540.5pt;z-index:251659264;mso-position-horizontal:center;mso-position-horizontal-relative:margin;mso-width-relative:margin;mso-height-relative:margin" coordorigin=",5107" coordsize="87513,46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">
                <v:group id="Group 33" o:spid="_x0000_s1027" style="position:absolute;top:5107;width:87513;height:45333" coordorigin=",5107" coordsize="87513,453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202" coordsize="21600,21600" o:spt="202" path="m,l,21600r21600,l21600,xe">
                    <v:stroke joinstyle="miter"/>
                    <v:path gradientshapeok="t" o:connecttype="rect"/>
                  </v:shapetype>
                  <v:shape id="Text Box 131" o:spid="_x0000_s1028" type="#_x0000_t202" style="position:absolute;top:30092;width:10414;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(1)</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 xml:space="preserve"> Final goods and services </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Exports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(DVA</w:t>
                          </w:r>
                          <w:r>
                            <w:rPr>
                              <w:rFonts w:ascii="Times New Roman" w:eastAsiaTheme="minorEastAsia" w:hAnsi="Times New Roman" w:cstheme="minorBidi"/>
                              <w:color w:val="000000" w:themeColor="text1"/>
                              <w:kern w:val="24"/>
                              <w:lang w:val="en-GB"/>
                            </w:rPr>
                            <w:t>_</w:t>
                          </w:r>
                          <w:r>
                            <w:rPr>
                              <w:rFonts w:ascii="Times New Roman" w:eastAsiaTheme="minorEastAsia" w:hAnsi="Times New Roman" w:cs="Times New Roman"/>
                              <w:color w:val="000000"/>
                              <w:kern w:val="24"/>
                              <w:lang w:val="en-GB"/>
                            </w:rPr>
                            <w:t>FIN)</w:t>
                          </w:r>
                        </w:p>
                      </w:txbxContent>
                    </v:textbox>
                  </v:shape>
                  <v:shape id="Text Box 46" o:spid="_x0000_s1029" type="#_x0000_t202" style="position:absolute;left:10890;top:30092;width:10922;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FhsQA&#10;AADaAAAADwAAAGRycy9kb3ducmV2LnhtbESPW2sCMRSE34X+h3AKvohmq+Jlu1FKoWLfrIq+HjZn&#10;L3Rzsk3Sdfvvm4LQx2FmvmGybW8a0ZHztWUFT5MEBHFudc2lgvPpbbwC4QOyxsYyKfghD9vNwyDD&#10;VNsbf1B3DKWIEPYpKqhCaFMpfV6RQT+xLXH0CusMhihdKbXDW4SbRk6TZCEN1hwXKmzptaL88/ht&#10;FKzm++7q32eHS74omnUYLbvdl1Nq+Ni/PIMI1If/8L291wq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hYbEAAAA2gAAAA8AAAAAAAAAAAAAAAAAmAIAAGRycy9k&#10;b3ducmV2LnhtbFBLBQYAAAAABAAEAPUAAACJAwAAAAA=&#10;">
                    <v:textbo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(2)</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Intermediates exports absorbed by direct importer</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(DVA_INT)</w:t>
                          </w:r>
                        </w:p>
                      </w:txbxContent>
                    </v:textbox>
                  </v:shape>
                  <v:shape id="Text Box 45" o:spid="_x0000_s1030" type="#_x0000_t202" style="position:absolute;left:22478;top:30092;width:13713;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YR9MQA&#10;AADaAAAADwAAAGRycy9kb3ducmV2LnhtbESPT2vCQBTE70K/w/IKXkQ32qI2zUZKwWJv9Q/2+sg+&#10;k9Ds27i7xvjt3UKhx2HmN8Nkq940oiPna8sKppMEBHFhdc2lgsN+PV6C8AFZY2OZFNzIwyp/GGSY&#10;anvlLXW7UIpYwj5FBVUIbSqlLyoy6Ce2JY7eyTqDIUpXSu3wGstNI2dJMpcGa44LFbb0XlHxs7sY&#10;BcvnTfftP5++jsX81LyE0aL7ODulho/92yuIQH34D//RGx05+L0Sb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GEfTEAAAA2gAAAA8AAAAAAAAAAAAAAAAAmAIAAGRycy9k&#10;b3ducmV2LnhtbFBLBQYAAAAABAAEAPUAAACJAwAAAAA=&#10;">
                    <v:textbox>
                      <w:txbxContent>
                        <w:p w:rsidR="00F22266" w:rsidRPr="00AE5143" w:rsidRDefault="00F22266" w:rsidP="00F22266">
                          <w:pPr>
                            <w:pStyle w:val="a3"/>
                            <w:spacing w:before="0" w:beforeAutospacing="0" w:after="0" w:afterAutospacing="0"/>
                            <w:jc w:val="center"/>
                            <w:textAlignment w:val="baseline"/>
                            <w:rPr>
                              <w:sz w:val="22"/>
                            </w:rPr>
                          </w:pPr>
                          <w:r w:rsidRPr="00AE5143">
                            <w:rPr>
                              <w:rFonts w:ascii="Times New Roman" w:eastAsia="Calibri" w:hAnsi="Times New Roman" w:cs="Times New Roman"/>
                              <w:color w:val="000000" w:themeColor="text1"/>
                              <w:kern w:val="24"/>
                              <w:sz w:val="22"/>
                              <w:lang w:val="en-GB"/>
                            </w:rPr>
                            <w:t>(3)</w:t>
                          </w:r>
                        </w:p>
                        <w:p w:rsidR="00F22266" w:rsidRPr="00AE5143" w:rsidRDefault="00F22266" w:rsidP="00F22266">
                          <w:pPr>
                            <w:pStyle w:val="a3"/>
                            <w:kinsoku w:val="0"/>
                            <w:overflowPunct w:val="0"/>
                            <w:spacing w:before="0" w:beforeAutospacing="0" w:after="0" w:afterAutospacing="0"/>
                            <w:jc w:val="center"/>
                            <w:textAlignment w:val="baseline"/>
                            <w:rPr>
                              <w:sz w:val="22"/>
                            </w:rPr>
                          </w:pPr>
                          <w:r w:rsidRPr="00AE5143">
                            <w:rPr>
                              <w:rFonts w:ascii="Times New Roman" w:eastAsia="Calibri" w:hAnsi="Times New Roman" w:cs="Times New Roman"/>
                              <w:color w:val="000000" w:themeColor="text1"/>
                              <w:kern w:val="24"/>
                              <w:sz w:val="22"/>
                              <w:lang w:val="en-GB"/>
                            </w:rPr>
                            <w:t xml:space="preserve"> Intermediates sent to first importer and then re-exported to third country</w:t>
                          </w:r>
                        </w:p>
                        <w:p w:rsidR="00F22266" w:rsidRPr="00AE5143" w:rsidRDefault="00F22266" w:rsidP="00F22266">
                          <w:pPr>
                            <w:pStyle w:val="a3"/>
                            <w:kinsoku w:val="0"/>
                            <w:overflowPunct w:val="0"/>
                            <w:spacing w:before="0" w:beforeAutospacing="0" w:after="0" w:afterAutospacing="0"/>
                            <w:jc w:val="center"/>
                            <w:textAlignment w:val="baseline"/>
                            <w:rPr>
                              <w:sz w:val="22"/>
                            </w:rPr>
                          </w:pPr>
                          <w:r w:rsidRPr="00AE5143">
                            <w:rPr>
                              <w:rFonts w:ascii="Times New Roman" w:eastAsia="Calibri" w:hAnsi="Times New Roman" w:cs="Times New Roman"/>
                              <w:color w:val="000000" w:themeColor="text1"/>
                              <w:kern w:val="24"/>
                              <w:sz w:val="22"/>
                              <w:lang w:val="en-GB"/>
                            </w:rPr>
                            <w:t>(</w:t>
                          </w:r>
                          <w:proofErr w:type="spellStart"/>
                          <w:r w:rsidRPr="00AE5143">
                            <w:rPr>
                              <w:rFonts w:ascii="Times New Roman" w:eastAsia="Calibri" w:hAnsi="Times New Roman" w:cs="Times New Roman"/>
                              <w:color w:val="000000" w:themeColor="text1"/>
                              <w:kern w:val="24"/>
                              <w:sz w:val="22"/>
                              <w:lang w:val="en-GB"/>
                            </w:rPr>
                            <w:t>DVA_INTrex</w:t>
                          </w:r>
                          <w:proofErr w:type="spellEnd"/>
                          <w:r w:rsidRPr="00AE5143">
                            <w:rPr>
                              <w:rFonts w:ascii="Times New Roman" w:eastAsia="Calibri" w:hAnsi="Times New Roman" w:cs="Times New Roman"/>
                              <w:color w:val="000000" w:themeColor="text1"/>
                              <w:kern w:val="24"/>
                              <w:sz w:val="22"/>
                              <w:lang w:val="en-GB"/>
                            </w:rPr>
                            <w:t>)</w:t>
                          </w:r>
                        </w:p>
                      </w:txbxContent>
                    </v:textbox>
                  </v:shape>
                  <v:shape id="Text Box 55" o:spid="_x0000_s1031" type="#_x0000_t202" style="position:absolute;left:37798;top:30092;width:10922;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(5)</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 xml:space="preserve"> </w:t>
                          </w:r>
                          <w:r>
                            <w:rPr>
                              <w:rFonts w:ascii="Times New Roman" w:eastAsia="Calibri" w:hAnsi="Times New Roman" w:cs="Times New Roman"/>
                              <w:color w:val="000000" w:themeColor="text1"/>
                              <w:kern w:val="24"/>
                              <w:lang w:val="en-GB"/>
                            </w:rPr>
                            <w:t>Pure double counting from domestic sources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 xml:space="preserve">(DDC) </w:t>
                          </w:r>
                        </w:p>
                      </w:txbxContent>
                    </v:textbox>
                  </v:shape>
                  <v:shape id="Text Box 54" o:spid="_x0000_s1032" type="#_x0000_t202" style="position:absolute;left:49212;top:30092;width:11049;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(6)</w:t>
                          </w:r>
                        </w:p>
                        <w:p w:rsidR="00F22266" w:rsidRDefault="00F22266" w:rsidP="00F22266">
                          <w:pPr>
                            <w:pStyle w:val="a3"/>
                            <w:kinsoku w:val="0"/>
                            <w:overflowPunct w:val="0"/>
                            <w:spacing w:before="0" w:beforeAutospacing="0" w:after="0" w:afterAutospacing="0"/>
                            <w:jc w:val="center"/>
                            <w:textAlignment w:val="baseline"/>
                          </w:pPr>
                          <w:r>
                            <w:rPr>
                              <w:rFonts w:ascii="Tw Cen MT" w:eastAsia="Calibri" w:hAnsi="Tw Cen MT" w:cs="Times New Roman"/>
                              <w:color w:val="000000" w:themeColor="text1"/>
                              <w:kern w:val="24"/>
                              <w:lang w:val="en-GB"/>
                            </w:rPr>
                            <w:t xml:space="preserve">FVA </w:t>
                          </w:r>
                          <w:r>
                            <w:rPr>
                              <w:rFonts w:ascii="Times New Roman" w:eastAsia="Calibri" w:hAnsi="Times New Roman" w:cs="Times New Roman"/>
                              <w:color w:val="000000" w:themeColor="text1"/>
                              <w:kern w:val="24"/>
                              <w:lang w:val="en-GB"/>
                            </w:rPr>
                            <w:t>from importing country</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(MVA)</w:t>
                          </w:r>
                        </w:p>
                      </w:txbxContent>
                    </v:textbox>
                  </v:shape>
                  <v:shape id="Text Box 53" o:spid="_x0000_s1033" type="#_x0000_t202" style="position:absolute;left:74574;top:30092;width:12939;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(8)</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 xml:space="preserve"> </w:t>
                          </w:r>
                          <w:r>
                            <w:rPr>
                              <w:rFonts w:ascii="Times New Roman" w:eastAsia="Calibri" w:hAnsi="Times New Roman" w:cs="Times New Roman"/>
                              <w:color w:val="000000" w:themeColor="text1"/>
                              <w:kern w:val="24"/>
                              <w:lang w:val="en-GB"/>
                            </w:rPr>
                            <w:t>Pure double counting from foreign sources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 xml:space="preserve">(FDC) </w:t>
                          </w:r>
                        </w:p>
                      </w:txbxContent>
                    </v:textbox>
                  </v:shape>
                  <v:shape id="Text Box 52" o:spid="_x0000_s1034" type="#_x0000_t202" style="position:absolute;left:61414;top:30092;width:12462;height:14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(7)</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sz w:val="20"/>
                              <w:szCs w:val="20"/>
                              <w:lang w:val="en-GB"/>
                            </w:rPr>
                            <w:t xml:space="preserve"> </w:t>
                          </w:r>
                          <w:r>
                            <w:rPr>
                              <w:rFonts w:ascii="Times New Roman" w:eastAsia="Calibri" w:hAnsi="Times New Roman" w:cs="Times New Roman"/>
                              <w:color w:val="000000" w:themeColor="text1"/>
                              <w:kern w:val="24"/>
                              <w:lang w:val="en-GB"/>
                            </w:rPr>
                            <w:t>FVA from third countries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w:t>
                          </w:r>
                          <w:r>
                            <w:rPr>
                              <w:rFonts w:ascii="Tw Cen MT" w:eastAsia="Calibri" w:hAnsi="Tw Cen MT" w:cs="Times New Roman"/>
                              <w:color w:val="000000" w:themeColor="text1"/>
                              <w:kern w:val="24"/>
                              <w:lang w:val="en-GB"/>
                            </w:rPr>
                            <w:t>OVA</w:t>
                          </w:r>
                          <w:r>
                            <w:rPr>
                              <w:rFonts w:ascii="Times New Roman" w:eastAsia="Calibri" w:hAnsi="Times New Roman" w:cs="Times New Roman"/>
                              <w:color w:val="000000" w:themeColor="text1"/>
                              <w:kern w:val="24"/>
                              <w:lang w:val="en-GB"/>
                            </w:rPr>
                            <w:t>)</w:t>
                          </w:r>
                        </w:p>
                      </w:txbxContent>
                    </v:textbox>
                  </v:shape>
                  <v:shapetype id="_x0000_t32" coordsize="21600,21600" o:spt="32" o:oned="t" path="m,l21600,21600e" filled="f">
                    <v:path arrowok="t" fillok="f" o:connecttype="none"/>
                    <o:lock v:ext="edit" shapetype="t"/>
                  </v:shapetype>
                  <v:shape id="Straight Arrow Connector 92" o:spid="_x0000_s1035" type="#_x0000_t32" style="position:absolute;left:30436;top:10096;width:7969;height:44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2Rf8IAAADbAAAADwAAAGRycy9kb3ducmV2LnhtbERPTWvCQBC9C/6HZYRexGxUsG3qKtI2&#10;oVfTgj0O2TEJzc6G7CbG/vpuQfA2j/c52/1oGjFQ52rLCpZRDIK4sLrmUsHXZ7p4AuE8ssbGMim4&#10;koP9bjrZYqLthY805L4UIYRdggoq79tESldUZNBFtiUO3Nl2Bn2AXSl1h5cQbhq5iuONNFhzaKiw&#10;pdeKip+8NwqQnr91tjqnb5l2Zf+76R9P73OlHmbj4QWEp9HfxTf3hw7z1/D/SzhA7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62Rf8IAAADbAAAADwAAAAAAAAAAAAAA&#10;AAChAgAAZHJzL2Rvd25yZXYueG1sUEsFBgAAAAAEAAQA+QAAAJADAAAAAA==&#10;" strokeweight="2pt">
                    <v:stroke endarrow="open"/>
                  </v:shape>
                  <v:shape id="Text Box 101" o:spid="_x0000_s1036" type="#_x0000_t202" style="position:absolute;left:26833;top:5107;width:22543;height:4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(0)</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 xml:space="preserve">Gross exports </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w:t>
                          </w:r>
                          <w:proofErr w:type="gramStart"/>
                          <w:r>
                            <w:rPr>
                              <w:rFonts w:ascii="Times New Roman" w:eastAsiaTheme="minorEastAsia" w:hAnsi="Times New Roman" w:cs="Times New Roman"/>
                              <w:color w:val="000000"/>
                              <w:kern w:val="24"/>
                              <w:lang w:val="en-GB"/>
                            </w:rPr>
                            <w:t>goods</w:t>
                          </w:r>
                          <w:proofErr w:type="gramEnd"/>
                          <w:r>
                            <w:rPr>
                              <w:rFonts w:ascii="Times New Roman" w:eastAsiaTheme="minorEastAsia" w:hAnsi="Times New Roman" w:cs="Times New Roman"/>
                              <w:color w:val="000000"/>
                              <w:kern w:val="24"/>
                              <w:lang w:val="en-GB"/>
                            </w:rPr>
                            <w:t xml:space="preserve"> and services) </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(E)</w:t>
                          </w:r>
                        </w:p>
                      </w:txbxContent>
                    </v:textbox>
                  </v:shape>
                  <v:shape id="Text Box 103" o:spid="_x0000_s1037" type="#_x0000_t202" style="position:absolute;left:8470;top:14652;width:15552;height:11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5TNcAA&#10;AADbAAAADwAAAGRycy9kb3ducmV2LnhtbERP32vCMBB+H/g/hBP2NlOHHdIZRQTLHrU69nprzqTY&#10;XEqT1frfm8Fgb/fx/bzVZnStGKgPjWcF81kGgrj2umGj4HzavyxBhIissfVMCu4UYLOePK2w0P7G&#10;RxqqaEQK4VCgAhtjV0gZaksOw8x3xIm7+N5hTLA3Uvd4S+Gula9Z9iYdNpwaLHa0s1Rfqx+nIA9f&#10;h8Vw/26sWX6WshzdcXEqlXqejtt3EJHG+C/+c3/oND+H31/SAXL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I5TNcAAAADbAAAADwAAAAAAAAAAAAAAAACYAgAAZHJzL2Rvd25y&#10;ZXYueG1sUEsFBgAAAAAEAAQA9QAAAIUDAAAAAA==&#10;" strokeweight="1.5pt">
                    <v:textbo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sz w:val="20"/>
                              <w:szCs w:val="20"/>
                              <w:lang w:val="en-GB"/>
                            </w:rPr>
                            <w:t>(1)</w:t>
                          </w:r>
                          <w:proofErr w:type="gramStart"/>
                          <w:r>
                            <w:rPr>
                              <w:rFonts w:ascii="Times New Roman" w:eastAsiaTheme="minorEastAsia" w:hAnsi="Times New Roman" w:cs="Times New Roman"/>
                              <w:color w:val="000000"/>
                              <w:kern w:val="24"/>
                              <w:sz w:val="20"/>
                              <w:szCs w:val="20"/>
                              <w:lang w:val="en-GB"/>
                            </w:rPr>
                            <w:t>+(</w:t>
                          </w:r>
                          <w:proofErr w:type="gramEnd"/>
                          <w:r>
                            <w:rPr>
                              <w:rFonts w:ascii="Times New Roman" w:eastAsiaTheme="minorEastAsia" w:hAnsi="Times New Roman" w:cs="Times New Roman"/>
                              <w:color w:val="000000"/>
                              <w:kern w:val="24"/>
                              <w:sz w:val="20"/>
                              <w:szCs w:val="20"/>
                              <w:lang w:val="en-GB"/>
                            </w:rPr>
                            <w:t>2)+(3)</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Domestic value-added absorbed abroad</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w:t>
                          </w:r>
                          <w:r>
                            <w:rPr>
                              <w:rFonts w:ascii="Tw Cen MT" w:eastAsiaTheme="minorEastAsia" w:hAnsi="Tw Cen MT" w:cs="Times New Roman"/>
                              <w:color w:val="000000"/>
                              <w:kern w:val="24"/>
                              <w:lang w:val="en-GB"/>
                            </w:rPr>
                            <w:t>VAX_G</w:t>
                          </w:r>
                          <w:r>
                            <w:rPr>
                              <w:rFonts w:ascii="Times New Roman" w:eastAsiaTheme="minorEastAsia" w:hAnsi="Times New Roman" w:cs="Times New Roman"/>
                              <w:color w:val="000000"/>
                              <w:kern w:val="24"/>
                              <w:lang w:val="en-GB"/>
                            </w:rPr>
                            <w:t>)</w:t>
                          </w:r>
                        </w:p>
                      </w:txbxContent>
                    </v:textbox>
                  </v:shape>
                  <v:shape id="Text Box 105" o:spid="_x0000_s1038" type="#_x0000_t202" style="position:absolute;left:43708;top:14779;width:14292;height:10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KxOcIA&#10;AADbAAAADwAAAGRycy9kb3ducmV2LnhtbERPTWvCQBC9F/oflin0UnTTKlFTVxFBsTebil6H7JiE&#10;ZmfT3TWm/75bELzN433OfNmbRnTkfG1ZweswAUFcWF1zqeDwtRlMQfiArLGxTAp+ycNy8fgwx0zb&#10;K39Sl4dSxBD2GSqoQmgzKX1RkUE/tC1x5M7WGQwRulJqh9cYbhr5liSpNFhzbKiwpXVFxXd+MQqm&#10;41138h+j/bFIz80svEy67Y9T6vmpX72DCNSHu/jm3uk4P4X/X+IB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0rE5wgAAANsAAAAPAAAAAAAAAAAAAAAAAJgCAABkcnMvZG93&#10;bnJldi54bWxQSwUGAAAAAAQABAD1AAAAhwMAAAAA&#10;">
                    <v:textbo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(6)</w:t>
                          </w:r>
                          <w:proofErr w:type="gramStart"/>
                          <w:r>
                            <w:rPr>
                              <w:rFonts w:ascii="Times New Roman" w:eastAsiaTheme="minorEastAsia" w:hAnsi="Times New Roman" w:cs="Times New Roman"/>
                              <w:color w:val="000000"/>
                              <w:kern w:val="24"/>
                              <w:lang w:val="en-GB"/>
                            </w:rPr>
                            <w:t>+(</w:t>
                          </w:r>
                          <w:proofErr w:type="gramEnd"/>
                          <w:r>
                            <w:rPr>
                              <w:rFonts w:ascii="Times New Roman" w:eastAsiaTheme="minorEastAsia" w:hAnsi="Times New Roman" w:cs="Times New Roman"/>
                              <w:color w:val="000000"/>
                              <w:kern w:val="24"/>
                              <w:lang w:val="en-GB"/>
                            </w:rPr>
                            <w:t>7)</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Foreign value-added</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(FVA)</w:t>
                          </w:r>
                        </w:p>
                      </w:txbxContent>
                    </v:textbox>
                  </v:shape>
                  <v:shape id="Text Box 60" o:spid="_x0000_s1039" type="#_x0000_t202" style="position:absolute;left:25451;top:14779;width:16809;height:109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F22266" w:rsidRDefault="00F22266" w:rsidP="00F22266">
                          <w:pPr>
                            <w:pStyle w:val="a3"/>
                            <w:spacing w:before="0" w:beforeAutospacing="0" w:after="0" w:afterAutospacing="0"/>
                            <w:jc w:val="center"/>
                            <w:textAlignment w:val="baseline"/>
                          </w:pPr>
                          <w:r>
                            <w:rPr>
                              <w:rFonts w:ascii="Times New Roman" w:eastAsiaTheme="minorEastAsia" w:hAnsi="Times New Roman" w:cs="Times New Roman"/>
                              <w:color w:val="000000"/>
                              <w:kern w:val="24"/>
                              <w:lang w:val="en-GB"/>
                            </w:rPr>
                            <w:t>(4)</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Domestic value-Added first exported then returned home</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Theme="minorEastAsia" w:hAnsi="Times New Roman" w:cs="Times New Roman"/>
                              <w:color w:val="000000"/>
                              <w:kern w:val="24"/>
                              <w:lang w:val="en-GB"/>
                            </w:rPr>
                            <w:t>(RDV_B)</w:t>
                          </w:r>
                        </w:p>
                      </w:txbxContent>
                    </v:textbox>
                  </v:shape>
                  <v:shape id="Straight Arrow Connector 97" o:spid="_x0000_s1040" type="#_x0000_t32" style="position:absolute;left:17387;top:10048;width:21018;height:412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kDDsQAAADbAAAADwAAAGRycy9kb3ducmV2LnhtbESPQW/CMAyF70j8h8hIu6CRwoFtpSma&#10;xkC7rkzajlZj2orGqZoUuv36+YDEzdZ7fu9zth1dqy7Uh8azgeUiAUVcettwZeDruH98BhUissXW&#10;Mxn4pQDbfDrJMLX+yp90KWKlJIRDigbqGLtU61DW5DAsfEcs2sn3DqOsfaVtj1cJd61eJclaO2xY&#10;Gmrs6K2m8lwMzgDSy489rE773cGGavhbD0/f73NjHmbj6wZUpDHezbfrDyv4Aiu/yAA6/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CQMOxAAAANsAAAAPAAAAAAAAAAAA&#10;AAAAAKECAABkcnMvZG93bnJldi54bWxQSwUGAAAAAAQABAD5AAAAkgMAAAAA&#10;" strokeweight="2pt">
                    <v:stroke endarrow="open"/>
                  </v:shape>
                  <v:shape id="Text Box 58" o:spid="_x0000_s1041" type="#_x0000_t202" style="position:absolute;left:58922;top:14561;width:15343;height:11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0lS8IA&#10;AADbAAAADwAAAGRycy9kb3ducmV2LnhtbERPS2sCMRC+C/0PYQpeRLNV8bHdKKVQsTerotdhM/ug&#10;m8k2Sdftv28KQm/z8T0n2/amER05X1tW8DRJQBDnVtdcKjif3sYrED4ga2wsk4If8rDdPAwyTLW9&#10;8Qd1x1CKGMI+RQVVCG0qpc8rMugntiWOXGGdwRChK6V2eIvhppHTJFlIgzXHhgpbeq0o/zx+GwWr&#10;+b67+vfZ4ZIvimYdRstu9+WUGj72L88gAvXhX3x373Wcv4a/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TSVLwgAAANsAAAAPAAAAAAAAAAAAAAAAAJgCAABkcnMvZG93&#10;bnJldi54bWxQSwUGAAAAAAQABAD1AAAAhwMAAAAA&#10;">
                    <v:textbox>
                      <w:txbxContent>
                        <w:p w:rsidR="00F22266" w:rsidRDefault="00F22266" w:rsidP="00F22266">
                          <w:pPr>
                            <w:pStyle w:val="a3"/>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(5)</w:t>
                          </w:r>
                          <w:proofErr w:type="gramStart"/>
                          <w:r>
                            <w:rPr>
                              <w:rFonts w:ascii="Times New Roman" w:eastAsia="Calibri" w:hAnsi="Times New Roman" w:cs="Times New Roman"/>
                              <w:color w:val="000000" w:themeColor="text1"/>
                              <w:kern w:val="24"/>
                              <w:lang w:val="en-GB"/>
                            </w:rPr>
                            <w:t>+(</w:t>
                          </w:r>
                          <w:proofErr w:type="gramEnd"/>
                          <w:r>
                            <w:rPr>
                              <w:rFonts w:ascii="Times New Roman" w:eastAsia="Calibri" w:hAnsi="Times New Roman" w:cs="Times New Roman"/>
                              <w:color w:val="000000" w:themeColor="text1"/>
                              <w:kern w:val="24"/>
                              <w:lang w:val="en-GB"/>
                            </w:rPr>
                            <w:t>8)</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 xml:space="preserve"> Pure double counted terms</w:t>
                          </w:r>
                        </w:p>
                        <w:p w:rsidR="00F22266" w:rsidRDefault="00F22266" w:rsidP="00F22266">
                          <w:pPr>
                            <w:pStyle w:val="a3"/>
                            <w:kinsoku w:val="0"/>
                            <w:overflowPunct w:val="0"/>
                            <w:spacing w:before="0" w:beforeAutospacing="0" w:after="0" w:afterAutospacing="0"/>
                            <w:jc w:val="center"/>
                            <w:textAlignment w:val="baseline"/>
                          </w:pPr>
                          <w:r>
                            <w:rPr>
                              <w:rFonts w:ascii="Times New Roman" w:eastAsia="Calibri" w:hAnsi="Times New Roman" w:cs="Times New Roman"/>
                              <w:color w:val="000000" w:themeColor="text1"/>
                              <w:kern w:val="24"/>
                              <w:lang w:val="en-GB"/>
                            </w:rPr>
                            <w:t>(PDC)</w:t>
                          </w:r>
                        </w:p>
                      </w:txbxContent>
                    </v:textbox>
                  </v:shape>
                  <v:shape id="Straight Arrow Connector 99" o:spid="_x0000_s1042" type="#_x0000_t32" style="position:absolute;left:38230;top:10048;width:6826;height:45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uNMAAAADbAAAADwAAAGRycy9kb3ducmV2LnhtbERPy4rCMBTdC/5DuII7TX0NUo0iwwji&#10;SqsDLq/Nta02N6WJWv/eLASXh/OeLxtTigfVrrCsYNCPQBCnVhecKTge1r0pCOeRNZaWScGLHCwX&#10;7dYcY22fvKdH4jMRQtjFqCD3voqldGlOBl3fVsSBu9jaoA+wzqSu8RnCTSmHUfQjDRYcGnKs6Den&#10;9JbcjYLt/99ht9pOq9MmkefJOLnujqOrUt1Os5qB8NT4r/jj3mgFw7A+fAk/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2T7jTAAAAA2wAAAA8AAAAAAAAAAAAAAAAA&#10;oQIAAGRycy9kb3ducmV2LnhtbFBLBQYAAAAABAAEAPkAAACOAwAAAAA=&#10;" strokeweight="2pt">
                    <v:stroke endarrow="open"/>
                  </v:shape>
                  <v:shape id="Straight Arrow Connector 100" o:spid="_x0000_s1043" type="#_x0000_t32" style="position:absolute;left:38553;top:9978;width:28041;height:45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9Lr8UAAADbAAAADwAAAGRycy9kb3ducmV2LnhtbESPQWvCQBSE74X+h+UJ3upGbSVEV5HS&#10;guRkYwSPz+wziWbfhuzWpP++Wyh4HGbmG2a1GUwj7tS52rKC6SQCQVxYXXOpID98vsQgnEfW2Fgm&#10;BT/kYLN+flphom3PX3TPfCkChF2CCirv20RKV1Rk0E1sSxy8i+0M+iC7UuoO+wA3jZxF0UIarDks&#10;VNjSe0XFLfs2CtLjx2G/TeP2tMvk+e01u+7z+VWp8WjYLkF4Gvwj/N/eaQWzKfx9CT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t9Lr8UAAADbAAAADwAAAAAAAAAA&#10;AAAAAAChAgAAZHJzL2Rvd25yZXYueG1sUEsFBgAAAAAEAAQA+QAAAJMDAAAAAA==&#10;" strokeweight="2pt">
                    <v:stroke endarrow="open"/>
                  </v:shape>
                  <v:shape id="AutoShape 44" o:spid="_x0000_s1044" type="#_x0000_t32" style="position:absolute;left:4750;top:26045;width:11557;height:355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3+WcQAAADbAAAADwAAAGRycy9kb3ducmV2LnhtbESPQWvCQBSE74X+h+UVvBSz6R5sm7qK&#10;WA1emxbq8ZF9JqHZtyG70eivdwWhx2FmvmHmy9G24ki9bxxreElSEMSlMw1XGn6+t9M3ED4gG2wd&#10;k4YzeVguHh/mmBl34i86FqESEcI+Qw11CF0mpS9rsugT1xFH7+B6iyHKvpKmx1OE21aqNJ1Jiw3H&#10;hRo7WtdU/hWD1YD0vje5Omw/c+Or4TIbXn83z1pPnsbVB4hAY/gP39s7o0EpuH2JP0Au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jf5ZxAAAANsAAAAPAAAAAAAAAAAA&#10;AAAAAKECAABkcnMvZG93bnJldi54bWxQSwUGAAAAAAQABAD5AAAAkgMAAAAA&#10;" strokeweight="2pt">
                    <v:stroke endarrow="open"/>
                  </v:shape>
                  <v:shape id="AutoShape 43" o:spid="_x0000_s1045" type="#_x0000_t32" style="position:absolute;left:16307;top:25807;width:458;height:45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FwQ8UAAADbAAAADwAAAGRycy9kb3ducmV2LnhtbESPT2vCQBTE7wW/w/KE3uqmphWJrkFK&#10;C+LJJgo9vmaf+dPs25Ddxvjt3ULB4zAzv2HW6WhaMVDvassKnmcRCOLC6ppLBcf842kJwnlkja1l&#10;UnAlB+lm8rDGRNsLf9KQ+VIECLsEFVTed4mUrqjIoJvZjjh4Z9sb9EH2pdQ9XgLctHIeRQtpsOaw&#10;UGFHbxUVP9mvUbA/veeH7X7Zfe0y+f36kjWHY9wo9TgdtysQnkZ/D/+3d1rBPIa/L+EHyM0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FwQ8UAAADbAAAADwAAAAAAAAAA&#10;AAAAAAChAgAAZHJzL2Rvd25yZXYueG1sUEsFBgAAAAAEAAQA+QAAAJMDAAAAAA==&#10;" strokeweight="2pt">
                    <v:stroke endarrow="open"/>
                  </v:shape>
                  <v:shape id="AutoShape 42" o:spid="_x0000_s1046" type="#_x0000_t32" style="position:absolute;left:16246;top:26045;width:12107;height:43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joN8UAAADbAAAADwAAAGRycy9kb3ducmV2LnhtbESPT2vCQBTE74V+h+UVeqsb/1RCdBUp&#10;FSQnGyN4fGafSTT7NmS3Jv323ULB4zAzv2GW68E04k6dqy0rGI8iEMSF1TWXCvLD9i0G4TyyxsYy&#10;KfghB+vV89MSE217/qJ75ksRIOwSVFB53yZSuqIig25kW+LgXWxn0AfZlVJ32Ae4aeQkiubSYM1h&#10;ocKWPioqbtm3UZAePw/7TRq3p10mz++z7LrPp1elXl+GzQKEp8E/wv/tnVYwmcHfl/A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joN8UAAADbAAAADwAAAAAAAAAA&#10;AAAAAAChAgAAZHJzL2Rvd25yZXYueG1sUEsFBgAAAAAEAAQA+QAAAJMDAAAAAA==&#10;" strokeweight="2pt">
                    <v:stroke endarrow="open"/>
                  </v:shape>
                  <v:shape id="AutoShape 51" o:spid="_x0000_s1047" type="#_x0000_t32" style="position:absolute;left:53739;top:25674;width:1165;height:5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RNrMUAAADbAAAADwAAAGRycy9kb3ducmV2LnhtbESPQWvCQBSE7wX/w/KE3uqmtopEVxGx&#10;IDmlUaHH1+wzic2+Ddltkv57Vyh4HGbmG2a1GUwtOmpdZVnB6yQCQZxbXXGh4HT8eFmAcB5ZY22Z&#10;FPyRg8169LTCWNueP6nLfCEChF2MCkrvm1hKl5dk0E1sQxy8i20N+iDbQuoW+wA3tZxG0VwarDgs&#10;lNjQrqT8J/s1CpLz/phuk0Xzdcjk9+w9u6ant6tSz+NhuwThafCP8H/7oBVMZ3D/En6AX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eRNrMUAAADbAAAADwAAAAAAAAAA&#10;AAAAAAChAgAAZHJzL2Rvd25yZXYueG1sUEsFBgAAAAAEAAQA+QAAAJMDAAAAAA==&#10;" strokeweight="2pt">
                    <v:stroke endarrow="open"/>
                  </v:shape>
                  <v:shape id="AutoShape 50" o:spid="_x0000_s1048" type="#_x0000_t32" style="position:absolute;left:53739;top:25765;width:13906;height:43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bT28UAAADbAAAADwAAAGRycy9kb3ducmV2LnhtbESPQWvCQBSE7wX/w/IEb3VTayVEV5HS&#10;gniyMUKPr9lnEpt9G7JrEv99tyB4HGbmG2a1GUwtOmpdZVnByzQCQZxbXXGhIDt+PscgnEfWWFsm&#10;BTdysFmPnlaYaNvzF3WpL0SAsEtQQel9k0jp8pIMuqltiIN3tq1BH2RbSN1iH+CmlrMoWkiDFYeF&#10;Eht6Lyn/Ta9Gwf70cTxs93HzvUvlz9s8vRyy14tSk/GwXYLwNPhH+N7eaQWzBfx/CT9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bT28UAAADbAAAADwAAAAAAAAAA&#10;AAAAAAChAgAAZHJzL2Rvd25yZXYueG1sUEsFBgAAAAAEAAQA+QAAAJMDAAAAAA==&#10;" strokeweight="2pt">
                    <v:stroke endarrow="open"/>
                  </v:shape>
                  <v:shape id="AutoShape 49" o:spid="_x0000_s1049" type="#_x0000_t32" style="position:absolute;left:43182;top:25807;width:22457;height:428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pdwcQAAADbAAAADwAAAGRycy9kb3ducmV2LnhtbESPQWvCQBSE7wX/w/KEXorZmIPR1FXE&#10;1tBrtdAeH9nnJph9G7IbTfvru4WCx2FmvmHW29G24kq9bxwrmCcpCOLK6YaNgo/TYbYE4QOyxtYx&#10;KfgmD9vN5GGNhXY3fqfrMRgRIewLVFCH0BVS+qomiz5xHXH0zq63GKLsjdQ93iLctjJL04W02HBc&#10;qLGjfU3V5ThYBUirL11m58NLqb0ZfhZD/vn6pNTjdNw9gwg0hnv4v/2mFWQ5/H2JP0B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l3BxAAAANsAAAAPAAAAAAAAAAAA&#10;AAAAAKECAABkcnMvZG93bnJldi54bWxQSwUGAAAAAAQABAD5AAAAkgMAAAAA&#10;" strokeweight="2pt">
                    <v:stroke endarrow="open"/>
                  </v:shape>
                  <v:shape id="AutoShape 48" o:spid="_x0000_s1050" type="#_x0000_t32" style="position:absolute;left:65639;top:25807;width:15405;height:45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iMsAAAADbAAAADwAAAGRycy9kb3ducmV2LnhtbERPy4rCMBTdC/5DuII7TX0NUo0iwwji&#10;SqsDLq/Nta02N6WJWv/eLASXh/OeLxtTigfVrrCsYNCPQBCnVhecKTge1r0pCOeRNZaWScGLHCwX&#10;7dYcY22fvKdH4jMRQtjFqCD3voqldGlOBl3fVsSBu9jaoA+wzqSu8RnCTSmHUfQjDRYcGnKs6Den&#10;9JbcjYLt/99ht9pOq9MmkefJOLnujqOrUt1Os5qB8NT4r/jj3mgFwzA2fAk/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Pl4jLAAAAA2wAAAA8AAAAAAAAAAAAAAAAA&#10;oQIAAGRycy9kb3ducmV2LnhtbFBLBQYAAAAABAAEAPkAAACOAwAAAAA=&#10;" strokeweight="2pt">
                    <v:stroke endarrow="open"/>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41" o:spid="_x0000_s1051" type="#_x0000_t87" style="position:absolute;left:61270;top:25356;width:2762;height:4201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TM9cQA&#10;AADbAAAADwAAAGRycy9kb3ducmV2LnhtbESPQWvCQBSE7wX/w/KE3upGBdHUVUQUvLSQWKG9vWaf&#10;STD7NuyuMf33riD0OMzMN8xy3ZtGdOR8bVnBeJSAIC6srrlU8HXcv81B+ICssbFMCv7Iw3o1eFli&#10;qu2NM+ryUIoIYZ+igiqENpXSFxUZ9CPbEkfvbJ3BEKUrpXZ4i3DTyEmSzKTBmuNChS1tKyou+dVE&#10;yvT753Qe/3b5kWZt8rnLPlyXKfU67DfvIAL14T/8bB+0gskCHl/i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kzPXEAAAA2wAAAA8AAAAAAAAAAAAAAAAAmAIAAGRycy9k&#10;b3ducmV2LnhtbFBLBQYAAAAABAAEAPUAAACJAwAAAAA=&#10;" adj="3380"/>
                  <v:shape id="Text Box 40" o:spid="_x0000_s1052" type="#_x0000_t202" style="position:absolute;left:53332;top:47963;width:29668;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F22266" w:rsidRDefault="00F22266" w:rsidP="00F22266">
                          <w:pPr>
                            <w:pStyle w:val="a3"/>
                            <w:spacing w:before="0" w:beforeAutospacing="0" w:after="0" w:afterAutospacing="0"/>
                            <w:jc w:val="both"/>
                            <w:textAlignment w:val="baseline"/>
                          </w:pPr>
                          <w:r>
                            <w:rPr>
                              <w:rFonts w:ascii="Times New Roman" w:eastAsia="Calibri" w:hAnsi="Times New Roman" w:cs="Times New Roman"/>
                              <w:color w:val="000000" w:themeColor="text1"/>
                              <w:kern w:val="24"/>
                              <w:lang w:val="en-GB"/>
                            </w:rPr>
                            <w:t>Vertical Specialization (VS)</w:t>
                          </w:r>
                        </w:p>
                      </w:txbxContent>
                    </v:textbox>
                  </v:shape>
                </v:group>
                <v:group id="Group 34" o:spid="_x0000_s1053" style="position:absolute;left:2738;top:44696;width:34483;height:6492" coordorigin="2738,44696" coordsize="34482,64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AutoShape 41" o:spid="_x0000_s1054" type="#_x0000_t87" style="position:absolute;left:18456;top:28978;width:3048;height:3448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BrcIA&#10;AADaAAAADwAAAGRycy9kb3ducmV2LnhtbESPQWvCQBSE74X+h+UVequ7DRIldZWiFHtS1F56e2Rf&#10;k2D2bci+auqv7wqCx2FmvmFmi8G36kR9bAJbeB0ZUMRlcA1XFr4OHy9TUFGQHbaBycIfRVjMHx9m&#10;WLhw5h2d9lKpBOFYoIVapCu0jmVNHuModMTJ+wm9R0myr7Tr8ZzgvtWZMbn22HBaqLGjZU3lcf/r&#10;LbhMVpRvjrg2+faStZfJt5iJtc9Pw/sbKKFB7uFb+9NZGMP1SroBe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CkGtwgAAANoAAAAPAAAAAAAAAAAAAAAAAJgCAABkcnMvZG93&#10;bnJldi54bWxQSwUGAAAAAAQABAD1AAAAhwMAAAAA&#10;" adj="4545" strokecolor="black [3200]" strokeweight=".5pt">
                    <v:stroke joinstyle="miter"/>
                  </v:shape>
                  <v:shape id="TextBox 36" o:spid="_x0000_s1055" type="#_x0000_t202" style="position:absolute;left:4058;top:47917;width:33162;height:3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F22266" w:rsidRDefault="00F22266" w:rsidP="00F22266">
                          <w:pPr>
                            <w:pStyle w:val="a3"/>
                            <w:kinsoku w:val="0"/>
                            <w:overflowPunct w:val="0"/>
                            <w:spacing w:before="0" w:beforeAutospacing="0" w:after="0" w:afterAutospacing="0"/>
                            <w:textAlignment w:val="baseline"/>
                          </w:pPr>
                          <w:r>
                            <w:rPr>
                              <w:rFonts w:ascii="Times New Roman" w:eastAsiaTheme="minorEastAsia" w:hAnsi="Times New Roman" w:cs="Times New Roman"/>
                              <w:color w:val="000000" w:themeColor="text1"/>
                              <w:kern w:val="24"/>
                            </w:rPr>
                            <w:t>Domestic Value-added (DVA)</w:t>
                          </w:r>
                        </w:p>
                      </w:txbxContent>
                    </v:textbox>
                  </v:shape>
                </v:group>
                <w10:wrap type="topAndBottom" anchorx="margin"/>
              </v:group>
            </w:pict>
          </mc:Fallback>
        </mc:AlternateContent>
      </w:r>
    </w:p>
    <w:p w:rsidR="00F22266" w:rsidRDefault="00F22266" w:rsidP="00F22266">
      <w:pPr>
        <w:spacing w:line="360" w:lineRule="auto"/>
        <w:rPr>
          <w:rFonts w:ascii="Times New Roman" w:hAnsi="Times New Roman" w:cs="Times New Roman"/>
          <w:sz w:val="18"/>
          <w:szCs w:val="18"/>
          <w:lang w:val="en-GB"/>
        </w:rPr>
      </w:pPr>
      <w:r>
        <w:rPr>
          <w:rFonts w:ascii="Times New Roman" w:hAnsi="Times New Roman" w:cs="Times New Roman" w:hint="eastAsia"/>
          <w:sz w:val="18"/>
          <w:szCs w:val="18"/>
          <w:lang w:val="en-GB"/>
        </w:rPr>
        <w:t>S</w:t>
      </w:r>
      <w:r>
        <w:rPr>
          <w:rFonts w:ascii="Times New Roman" w:hAnsi="Times New Roman" w:cs="Times New Roman"/>
          <w:sz w:val="18"/>
          <w:szCs w:val="18"/>
          <w:lang w:val="en-GB"/>
        </w:rPr>
        <w:t>ource</w:t>
      </w:r>
      <w:r w:rsidRPr="00D90366">
        <w:rPr>
          <w:rFonts w:ascii="Times New Roman" w:hAnsi="Times New Roman" w:cs="Times New Roman"/>
          <w:sz w:val="18"/>
          <w:szCs w:val="18"/>
          <w:lang w:val="en-GB"/>
        </w:rPr>
        <w:t>：</w:t>
      </w:r>
      <w:r w:rsidRPr="00D90366">
        <w:rPr>
          <w:rFonts w:ascii="Times New Roman" w:hAnsi="Times New Roman" w:cs="Times New Roman"/>
          <w:sz w:val="18"/>
          <w:szCs w:val="18"/>
          <w:lang w:val="en-GB"/>
        </w:rPr>
        <w:t xml:space="preserve"> Wang</w:t>
      </w:r>
      <w:r>
        <w:rPr>
          <w:rFonts w:ascii="Times New Roman" w:hAnsi="Times New Roman" w:cs="Times New Roman" w:hint="eastAsia"/>
          <w:sz w:val="18"/>
          <w:szCs w:val="18"/>
          <w:lang w:val="en-GB"/>
        </w:rPr>
        <w:t xml:space="preserve"> et.al</w:t>
      </w:r>
      <w:r>
        <w:rPr>
          <w:rFonts w:ascii="Times New Roman" w:hAnsi="Times New Roman" w:cs="Times New Roman" w:hint="eastAsia"/>
          <w:sz w:val="18"/>
          <w:szCs w:val="18"/>
          <w:lang w:val="en-GB"/>
        </w:rPr>
        <w:t>（</w:t>
      </w:r>
      <w:r w:rsidRPr="00D90366">
        <w:rPr>
          <w:rFonts w:ascii="Times New Roman" w:hAnsi="Times New Roman" w:cs="Times New Roman"/>
          <w:sz w:val="18"/>
          <w:szCs w:val="18"/>
          <w:lang w:val="en-GB"/>
        </w:rPr>
        <w:t>2013</w:t>
      </w:r>
      <w:r>
        <w:rPr>
          <w:rFonts w:ascii="Times New Roman" w:hAnsi="Times New Roman" w:cs="Times New Roman" w:hint="eastAsia"/>
          <w:sz w:val="18"/>
          <w:szCs w:val="18"/>
          <w:lang w:val="en-GB"/>
        </w:rPr>
        <w:t>）</w:t>
      </w:r>
    </w:p>
    <w:p w:rsidR="00DE7237" w:rsidRPr="00DE7237" w:rsidRDefault="00DE7237" w:rsidP="00DE7237">
      <w:pPr>
        <w:spacing w:line="360" w:lineRule="auto"/>
        <w:jc w:val="center"/>
        <w:rPr>
          <w:rFonts w:ascii="TimesNewRomanPSMT" w:hAnsi="TimesNewRomanPSMT" w:cs="TimesNewRomanPSMT"/>
          <w:b/>
          <w:kern w:val="0"/>
          <w:sz w:val="24"/>
          <w:szCs w:val="21"/>
        </w:rPr>
      </w:pPr>
      <w:r w:rsidRPr="00DE7237">
        <w:rPr>
          <w:rFonts w:ascii="Times New Roman" w:hAnsi="Times New Roman" w:cs="Times New Roman" w:hint="eastAsia"/>
          <w:b/>
          <w:szCs w:val="18"/>
          <w:lang w:val="en-GB"/>
        </w:rPr>
        <w:t>Fig</w:t>
      </w:r>
      <w:r>
        <w:rPr>
          <w:rFonts w:ascii="Times New Roman" w:hAnsi="Times New Roman" w:cs="Times New Roman"/>
          <w:b/>
          <w:szCs w:val="18"/>
          <w:lang w:val="en-GB"/>
        </w:rPr>
        <w:t>.</w:t>
      </w:r>
      <w:r w:rsidRPr="00DE7237">
        <w:rPr>
          <w:rFonts w:ascii="Times New Roman" w:hAnsi="Times New Roman" w:cs="Times New Roman" w:hint="eastAsia"/>
          <w:b/>
          <w:szCs w:val="18"/>
          <w:lang w:val="en-GB"/>
        </w:rPr>
        <w:t xml:space="preserve"> 1 GVC </w:t>
      </w:r>
      <w:r w:rsidRPr="00DE7237">
        <w:rPr>
          <w:rFonts w:ascii="Times New Roman" w:hAnsi="Times New Roman" w:cs="Times New Roman"/>
          <w:b/>
          <w:szCs w:val="18"/>
          <w:lang w:val="en-GB"/>
        </w:rPr>
        <w:t>decomposition</w:t>
      </w:r>
    </w:p>
    <w:p w:rsidR="00AE5143" w:rsidRDefault="00AE5143" w:rsidP="00F22266">
      <w:pPr>
        <w:spacing w:line="360" w:lineRule="auto"/>
        <w:rPr>
          <w:rFonts w:ascii="TimesNewRomanPSMT" w:hAnsi="TimesNewRomanPSMT" w:cs="TimesNewRomanPSMT"/>
          <w:kern w:val="0"/>
          <w:szCs w:val="21"/>
        </w:rPr>
      </w:pPr>
    </w:p>
    <w:p w:rsidR="003C1557" w:rsidRPr="00AE5143" w:rsidRDefault="00AE5143" w:rsidP="00AE5143">
      <w:pPr>
        <w:tabs>
          <w:tab w:val="num" w:pos="1440"/>
        </w:tabs>
        <w:spacing w:line="360" w:lineRule="auto"/>
        <w:rPr>
          <w:rFonts w:ascii="TimesNewRomanPSMT" w:hAnsi="TimesNewRomanPSMT" w:cs="TimesNewRomanPSMT"/>
          <w:kern w:val="0"/>
          <w:szCs w:val="21"/>
        </w:rPr>
      </w:pPr>
      <w:r>
        <w:rPr>
          <w:rFonts w:ascii="TimesNewRomanPSMT" w:hAnsi="TimesNewRomanPSMT" w:cs="TimesNewRomanPSMT"/>
          <w:kern w:val="0"/>
          <w:szCs w:val="21"/>
          <w:lang w:val="en-GB"/>
        </w:rPr>
        <w:t>In Wang et.al (2013), they</w:t>
      </w:r>
      <w:r w:rsidRPr="00AE5143">
        <w:rPr>
          <w:rFonts w:ascii="TimesNewRomanPSMT" w:hAnsi="TimesNewRomanPSMT" w:cs="TimesNewRomanPSMT"/>
          <w:kern w:val="0"/>
          <w:szCs w:val="21"/>
          <w:lang w:val="en-GB"/>
        </w:rPr>
        <w:t xml:space="preserve"> </w:t>
      </w:r>
      <w:r>
        <w:rPr>
          <w:rFonts w:ascii="TimesNewRomanPSMT" w:hAnsi="TimesNewRomanPSMT" w:cs="TimesNewRomanPSMT"/>
          <w:kern w:val="0"/>
          <w:szCs w:val="21"/>
          <w:lang w:val="en-GB"/>
        </w:rPr>
        <w:t>b</w:t>
      </w:r>
      <w:r w:rsidRPr="00AE5143">
        <w:rPr>
          <w:rFonts w:ascii="TimesNewRomanPSMT" w:hAnsi="TimesNewRomanPSMT" w:cs="TimesNewRomanPSMT"/>
          <w:kern w:val="0"/>
          <w:szCs w:val="21"/>
          <w:lang w:val="en-GB"/>
        </w:rPr>
        <w:t>uild on the decomposition of gross bilateral intermediate trade according to their final destination of absorption</w:t>
      </w:r>
      <w:r>
        <w:rPr>
          <w:rFonts w:ascii="TimesNewRomanPSMT" w:hAnsi="TimesNewRomanPSMT" w:cs="TimesNewRomanPSMT"/>
          <w:kern w:val="0"/>
          <w:szCs w:val="21"/>
          <w:lang w:val="en-GB"/>
        </w:rPr>
        <w:t xml:space="preserve"> and</w:t>
      </w:r>
      <w:r w:rsidRPr="00AE5143">
        <w:rPr>
          <w:rFonts w:ascii="TimesNewRomanPSMT" w:hAnsi="TimesNewRomanPSMT" w:cs="TimesNewRomanPSMT"/>
          <w:kern w:val="0"/>
          <w:szCs w:val="21"/>
          <w:lang w:val="en-GB"/>
        </w:rPr>
        <w:t xml:space="preserve"> decompose gross trade flows at any level of </w:t>
      </w:r>
      <w:r w:rsidRPr="00AE5143">
        <w:rPr>
          <w:rFonts w:ascii="TimesNewRomanPSMT" w:hAnsi="TimesNewRomanPSMT" w:cs="TimesNewRomanPSMT"/>
          <w:kern w:val="0"/>
          <w:szCs w:val="21"/>
          <w:lang w:val="en-GB"/>
        </w:rPr>
        <w:lastRenderedPageBreak/>
        <w:t xml:space="preserve">disaggregation into </w:t>
      </w:r>
      <w:r>
        <w:rPr>
          <w:rFonts w:ascii="TimesNewRomanPSMT" w:hAnsi="TimesNewRomanPSMT" w:cs="TimesNewRomanPSMT"/>
          <w:kern w:val="0"/>
          <w:szCs w:val="21"/>
          <w:lang w:val="en-GB"/>
        </w:rPr>
        <w:t>8</w:t>
      </w:r>
      <w:r w:rsidRPr="00AE5143">
        <w:rPr>
          <w:rFonts w:ascii="TimesNewRomanPSMT" w:hAnsi="TimesNewRomanPSMT" w:cs="TimesNewRomanPSMT"/>
          <w:kern w:val="0"/>
          <w:szCs w:val="21"/>
          <w:lang w:val="en-GB"/>
        </w:rPr>
        <w:t xml:space="preserve"> value-added and double-counted components</w:t>
      </w:r>
      <w:r>
        <w:rPr>
          <w:rFonts w:ascii="TimesNewRomanPSMT" w:hAnsi="TimesNewRomanPSMT" w:cs="TimesNewRomanPSMT"/>
          <w:kern w:val="0"/>
          <w:szCs w:val="21"/>
          <w:lang w:val="en-GB"/>
        </w:rPr>
        <w:t xml:space="preserve">. </w:t>
      </w:r>
      <w:r w:rsidRPr="00AE5143">
        <w:rPr>
          <w:rFonts w:ascii="TimesNewRomanPSMT" w:hAnsi="TimesNewRomanPSMT" w:cs="TimesNewRomanPSMT"/>
          <w:kern w:val="0"/>
          <w:szCs w:val="21"/>
          <w:lang w:val="en-GB"/>
        </w:rPr>
        <w:t>T</w:t>
      </w:r>
      <w:r w:rsidRPr="00AE5143">
        <w:rPr>
          <w:rFonts w:ascii="TimesNewRomanPSMT" w:hAnsi="TimesNewRomanPSMT" w:cs="TimesNewRomanPSMT"/>
          <w:bCs/>
          <w:kern w:val="0"/>
          <w:szCs w:val="21"/>
          <w:lang w:val="en-GB"/>
        </w:rPr>
        <w:t>hese 8 components can be grouped into four buckets:</w:t>
      </w:r>
      <w:r>
        <w:rPr>
          <w:rFonts w:ascii="TimesNewRomanPSMT" w:hAnsi="TimesNewRomanPSMT" w:cs="TimesNewRomanPSMT"/>
          <w:bCs/>
          <w:kern w:val="0"/>
          <w:szCs w:val="21"/>
          <w:lang w:val="en-GB"/>
        </w:rPr>
        <w:t xml:space="preserve"> (1)</w:t>
      </w:r>
      <w:r w:rsidR="00546FEB" w:rsidRPr="00AE5143">
        <w:rPr>
          <w:rFonts w:ascii="TimesNewRomanPSMT" w:hAnsi="TimesNewRomanPSMT" w:cs="TimesNewRomanPSMT"/>
          <w:bCs/>
          <w:kern w:val="0"/>
          <w:szCs w:val="21"/>
        </w:rPr>
        <w:t>Domestic value-added absorbed abroad</w:t>
      </w:r>
      <w:r w:rsidR="00546FEB" w:rsidRPr="00AE5143">
        <w:rPr>
          <w:rFonts w:ascii="TimesNewRomanPSMT" w:hAnsi="TimesNewRomanPSMT" w:cs="TimesNewRomanPSMT"/>
          <w:kern w:val="0"/>
          <w:szCs w:val="21"/>
        </w:rPr>
        <w:t xml:space="preserve"> (DVA); </w:t>
      </w:r>
      <w:r>
        <w:rPr>
          <w:rFonts w:ascii="TimesNewRomanPSMT" w:hAnsi="TimesNewRomanPSMT" w:cs="TimesNewRomanPSMT"/>
          <w:kern w:val="0"/>
          <w:szCs w:val="21"/>
        </w:rPr>
        <w:t xml:space="preserve">(2) </w:t>
      </w:r>
      <w:r w:rsidR="00546FEB" w:rsidRPr="00AE5143">
        <w:rPr>
          <w:rFonts w:ascii="TimesNewRomanPSMT" w:hAnsi="TimesNewRomanPSMT" w:cs="TimesNewRomanPSMT"/>
          <w:bCs/>
          <w:kern w:val="0"/>
          <w:szCs w:val="21"/>
        </w:rPr>
        <w:t xml:space="preserve">Domestic value added </w:t>
      </w:r>
      <w:r w:rsidR="00546FEB" w:rsidRPr="00AE5143">
        <w:rPr>
          <w:rFonts w:ascii="TimesNewRomanPSMT" w:hAnsi="TimesNewRomanPSMT" w:cs="TimesNewRomanPSMT"/>
          <w:bCs/>
          <w:kern w:val="0"/>
          <w:szCs w:val="21"/>
          <w:lang w:val="en-GB"/>
        </w:rPr>
        <w:t xml:space="preserve">that is initially exported but finally returned and consumed at home via imports from other countries </w:t>
      </w:r>
      <w:r>
        <w:rPr>
          <w:rFonts w:ascii="TimesNewRomanPSMT" w:hAnsi="TimesNewRomanPSMT" w:cs="TimesNewRomanPSMT"/>
          <w:bCs/>
          <w:kern w:val="0"/>
          <w:szCs w:val="21"/>
        </w:rPr>
        <w:t xml:space="preserve">(RDV), which </w:t>
      </w:r>
      <w:r w:rsidRPr="00AE5143">
        <w:rPr>
          <w:rFonts w:ascii="TimesNewRomanPSMT" w:hAnsi="TimesNewRomanPSMT" w:cs="TimesNewRomanPSMT"/>
          <w:kern w:val="0"/>
          <w:szCs w:val="21"/>
        </w:rPr>
        <w:t xml:space="preserve">is not part of a country's exports of value-added, but account for part of the country's GDP; </w:t>
      </w:r>
      <w:r>
        <w:rPr>
          <w:rFonts w:ascii="TimesNewRomanPSMT" w:hAnsi="TimesNewRomanPSMT" w:cs="TimesNewRomanPSMT"/>
          <w:kern w:val="0"/>
          <w:szCs w:val="21"/>
        </w:rPr>
        <w:t>(3)</w:t>
      </w:r>
      <w:r w:rsidR="00546FEB" w:rsidRPr="00AE5143">
        <w:rPr>
          <w:rFonts w:ascii="TimesNewRomanPSMT" w:hAnsi="TimesNewRomanPSMT" w:cs="TimesNewRomanPSMT"/>
          <w:kern w:val="0"/>
          <w:szCs w:val="21"/>
        </w:rPr>
        <w:tab/>
      </w:r>
      <w:r w:rsidR="00546FEB" w:rsidRPr="00AE5143">
        <w:rPr>
          <w:rFonts w:ascii="TimesNewRomanPSMT" w:hAnsi="TimesNewRomanPSMT" w:cs="TimesNewRomanPSMT"/>
          <w:bCs/>
          <w:kern w:val="0"/>
          <w:szCs w:val="21"/>
        </w:rPr>
        <w:t>Foreign value added used in the production of exports (FVA);</w:t>
      </w:r>
      <w:r>
        <w:rPr>
          <w:rFonts w:ascii="TimesNewRomanPSMT" w:hAnsi="TimesNewRomanPSMT" w:cs="TimesNewRomanPSMT"/>
          <w:bCs/>
          <w:kern w:val="0"/>
          <w:szCs w:val="21"/>
        </w:rPr>
        <w:t xml:space="preserve"> (4)</w:t>
      </w:r>
      <w:r w:rsidRPr="00AE5143">
        <w:rPr>
          <w:rFonts w:ascii="TimesNewRomanPSMT" w:hAnsi="TimesNewRomanPSMT" w:cs="TimesNewRomanPSMT"/>
          <w:bCs/>
          <w:kern w:val="0"/>
          <w:szCs w:val="21"/>
        </w:rPr>
        <w:t xml:space="preserve"> </w:t>
      </w:r>
      <w:r w:rsidR="00546FEB" w:rsidRPr="00AE5143">
        <w:rPr>
          <w:rFonts w:ascii="TimesNewRomanPSMT" w:hAnsi="TimesNewRomanPSMT" w:cs="TimesNewRomanPSMT"/>
          <w:bCs/>
          <w:kern w:val="0"/>
          <w:szCs w:val="21"/>
        </w:rPr>
        <w:t xml:space="preserve">Double counted terms due to intermediate goods being traded </w:t>
      </w:r>
      <w:r w:rsidR="00546FEB" w:rsidRPr="00AE5143">
        <w:rPr>
          <w:rFonts w:ascii="TimesNewRomanPSMT" w:hAnsi="TimesNewRomanPSMT" w:cs="TimesNewRomanPSMT"/>
          <w:bCs/>
          <w:kern w:val="0"/>
          <w:szCs w:val="21"/>
        </w:rPr>
        <w:tab/>
        <w:t xml:space="preserve">back and forth that cross border multiple times (PDC). </w:t>
      </w:r>
    </w:p>
    <w:p w:rsidR="0080587C" w:rsidRPr="00C43426" w:rsidRDefault="0080587C" w:rsidP="00F22266">
      <w:pPr>
        <w:spacing w:line="360" w:lineRule="auto"/>
        <w:rPr>
          <w:rFonts w:ascii="TimesNewRomanPSMT" w:hAnsi="TimesNewRomanPSMT" w:cs="TimesNewRomanPSMT"/>
          <w:kern w:val="0"/>
          <w:szCs w:val="21"/>
        </w:rPr>
      </w:pPr>
      <w:r>
        <w:rPr>
          <w:rFonts w:ascii="TimesNewRomanPSMT" w:hAnsi="TimesNewRomanPSMT" w:cs="TimesNewRomanPSMT"/>
          <w:kern w:val="0"/>
          <w:szCs w:val="21"/>
        </w:rPr>
        <w:t xml:space="preserve">This decomposition provided detail data for analysis of global value chain and it also </w:t>
      </w:r>
      <w:r w:rsidRPr="0080587C">
        <w:rPr>
          <w:rFonts w:ascii="TimesNewRomanPSMT" w:hAnsi="TimesNewRomanPSMT" w:cs="TimesNewRomanPSMT"/>
          <w:kern w:val="0"/>
          <w:szCs w:val="21"/>
        </w:rPr>
        <w:t>eliminate</w:t>
      </w:r>
      <w:r>
        <w:rPr>
          <w:rFonts w:ascii="TimesNewRomanPSMT" w:hAnsi="TimesNewRomanPSMT" w:cs="TimesNewRomanPSMT"/>
          <w:kern w:val="0"/>
          <w:szCs w:val="21"/>
        </w:rPr>
        <w:t xml:space="preserve"> the double counting contents in statistics of </w:t>
      </w:r>
      <w:r w:rsidRPr="00C43426">
        <w:rPr>
          <w:rFonts w:ascii="TimesNewRomanPSMT" w:hAnsi="TimesNewRomanPSMT" w:cs="TimesNewRomanPSMT"/>
          <w:kern w:val="0"/>
          <w:szCs w:val="21"/>
        </w:rPr>
        <w:t>intermediate trade transactions</w:t>
      </w:r>
      <w:r>
        <w:rPr>
          <w:rFonts w:ascii="TimesNewRomanPSMT" w:hAnsi="TimesNewRomanPSMT" w:cs="TimesNewRomanPSMT"/>
          <w:kern w:val="0"/>
          <w:szCs w:val="21"/>
        </w:rPr>
        <w:t xml:space="preserve">. </w:t>
      </w:r>
      <w:r>
        <w:rPr>
          <w:rFonts w:ascii="TimesNewRomanPSMT" w:hAnsi="TimesNewRomanPSMT" w:cs="TimesNewRomanPSMT" w:hint="eastAsia"/>
          <w:kern w:val="0"/>
          <w:szCs w:val="21"/>
        </w:rPr>
        <w:t>This paper try to use the same methodology to decompose the China</w:t>
      </w:r>
      <w:r>
        <w:rPr>
          <w:rFonts w:ascii="TimesNewRomanPSMT" w:hAnsi="TimesNewRomanPSMT" w:cs="TimesNewRomanPSMT"/>
          <w:kern w:val="0"/>
          <w:szCs w:val="21"/>
        </w:rPr>
        <w:t xml:space="preserve">’s domestic value chain. However, the paper does not consider domestic value chain and global value chain separately. </w:t>
      </w:r>
      <w:r w:rsidR="00973399">
        <w:rPr>
          <w:rFonts w:ascii="TimesNewRomanPSMT" w:hAnsi="TimesNewRomanPSMT" w:cs="TimesNewRomanPSMT"/>
          <w:kern w:val="0"/>
          <w:szCs w:val="21"/>
        </w:rPr>
        <w:t>The paper embedded the domestic multi-regional input-output table into wo</w:t>
      </w:r>
      <w:r w:rsidR="00A9620C">
        <w:rPr>
          <w:rFonts w:ascii="TimesNewRomanPSMT" w:hAnsi="TimesNewRomanPSMT" w:cs="TimesNewRomanPSMT"/>
          <w:kern w:val="0"/>
          <w:szCs w:val="21"/>
        </w:rPr>
        <w:t>rld input-output table to build</w:t>
      </w:r>
      <w:r w:rsidR="00973399">
        <w:rPr>
          <w:rFonts w:ascii="TimesNewRomanPSMT" w:hAnsi="TimesNewRomanPSMT" w:cs="TimesNewRomanPSMT"/>
          <w:kern w:val="0"/>
          <w:szCs w:val="21"/>
        </w:rPr>
        <w:t xml:space="preserve"> bridge</w:t>
      </w:r>
      <w:r w:rsidR="00973399" w:rsidRPr="00973399">
        <w:rPr>
          <w:rFonts w:ascii="TimesNewRomanPSMT" w:hAnsi="TimesNewRomanPSMT" w:cs="TimesNewRomanPSMT"/>
          <w:kern w:val="0"/>
          <w:szCs w:val="21"/>
        </w:rPr>
        <w:t xml:space="preserve"> among</w:t>
      </w:r>
      <w:r w:rsidR="00A9620C" w:rsidRPr="00A9620C">
        <w:rPr>
          <w:rFonts w:ascii="TimesNewRomanPSMT" w:hAnsi="TimesNewRomanPSMT" w:cs="TimesNewRomanPSMT"/>
          <w:kern w:val="0"/>
          <w:szCs w:val="21"/>
        </w:rPr>
        <w:t xml:space="preserve"> </w:t>
      </w:r>
      <w:r w:rsidR="00A9620C">
        <w:rPr>
          <w:rFonts w:ascii="TimesNewRomanPSMT" w:hAnsi="TimesNewRomanPSMT" w:cs="TimesNewRomanPSMT"/>
          <w:kern w:val="0"/>
          <w:szCs w:val="21"/>
        </w:rPr>
        <w:t>China’s domestic value chain and global value chain.</w:t>
      </w:r>
    </w:p>
    <w:p w:rsidR="00F22266" w:rsidRDefault="00F22266" w:rsidP="00F22266">
      <w:pPr>
        <w:spacing w:line="360" w:lineRule="auto"/>
        <w:rPr>
          <w:rFonts w:ascii="TimesNewRomanPSMT" w:hAnsi="TimesNewRomanPSMT" w:cs="TimesNewRomanPSMT"/>
          <w:kern w:val="0"/>
          <w:szCs w:val="21"/>
        </w:rPr>
      </w:pPr>
      <w:r>
        <w:rPr>
          <w:rFonts w:ascii="TimesNewRomanPSMT" w:hAnsi="TimesNewRomanPSMT" w:cs="TimesNewRomanPSMT" w:hint="eastAsia"/>
          <w:kern w:val="0"/>
          <w:szCs w:val="21"/>
        </w:rPr>
        <w:t xml:space="preserve">Based on Wang et.al (2013), </w:t>
      </w:r>
      <w:r w:rsidR="0080587C">
        <w:rPr>
          <w:rFonts w:ascii="TimesNewRomanPSMT" w:hAnsi="TimesNewRomanPSMT" w:cs="TimesNewRomanPSMT"/>
          <w:kern w:val="0"/>
          <w:szCs w:val="21"/>
        </w:rPr>
        <w:t>this paper will decompose the g</w:t>
      </w:r>
      <w:r w:rsidRPr="00F22266">
        <w:rPr>
          <w:rFonts w:ascii="TimesNewRomanPSMT" w:hAnsi="TimesNewRomanPSMT" w:cs="TimesNewRomanPSMT"/>
          <w:kern w:val="0"/>
          <w:szCs w:val="21"/>
        </w:rPr>
        <w:t>ross bilateral trade flows into 4 buckets:</w:t>
      </w:r>
    </w:p>
    <w:p w:rsidR="00F22266" w:rsidRPr="00F22266" w:rsidRDefault="00F22266" w:rsidP="00F22266">
      <w:pPr>
        <w:pStyle w:val="a4"/>
        <w:numPr>
          <w:ilvl w:val="0"/>
          <w:numId w:val="1"/>
        </w:numPr>
        <w:spacing w:line="360" w:lineRule="auto"/>
        <w:ind w:firstLineChars="0"/>
        <w:rPr>
          <w:rFonts w:ascii="TimesNewRomanPSMT" w:hAnsi="TimesNewRomanPSMT" w:cs="TimesNewRomanPSMT"/>
          <w:kern w:val="0"/>
          <w:szCs w:val="21"/>
        </w:rPr>
      </w:pPr>
      <w:r w:rsidRPr="00F22266">
        <w:rPr>
          <w:rFonts w:ascii="TimesNewRomanPSMT" w:hAnsi="TimesNewRomanPSMT" w:cs="TimesNewRomanPSMT"/>
          <w:kern w:val="0"/>
          <w:szCs w:val="21"/>
        </w:rPr>
        <w:t>Domestic value-added absorbed abroad (VAX_G);</w:t>
      </w:r>
    </w:p>
    <w:p w:rsidR="0080587C" w:rsidRDefault="00F22266" w:rsidP="00F22266">
      <w:pPr>
        <w:pStyle w:val="a4"/>
        <w:numPr>
          <w:ilvl w:val="0"/>
          <w:numId w:val="1"/>
        </w:numPr>
        <w:spacing w:line="360" w:lineRule="auto"/>
        <w:ind w:firstLineChars="0"/>
        <w:rPr>
          <w:rFonts w:ascii="TimesNewRomanPSMT" w:hAnsi="TimesNewRomanPSMT" w:cs="TimesNewRomanPSMT"/>
          <w:kern w:val="0"/>
          <w:szCs w:val="21"/>
        </w:rPr>
      </w:pPr>
      <w:r w:rsidRPr="00F22266">
        <w:rPr>
          <w:rFonts w:ascii="TimesNewRomanPSMT" w:hAnsi="TimesNewRomanPSMT" w:cs="TimesNewRomanPSMT"/>
          <w:kern w:val="0"/>
          <w:szCs w:val="21"/>
        </w:rPr>
        <w:t xml:space="preserve">Domestic value added that is initially exported but finally returned and consumed at home via imports from other countries (RDV). It is not part of a country's exports of value-added, but account for part of the country's GDP ; </w:t>
      </w:r>
    </w:p>
    <w:p w:rsidR="00F22266" w:rsidRPr="00F22266" w:rsidRDefault="0080587C" w:rsidP="0080587C">
      <w:pPr>
        <w:pStyle w:val="a4"/>
        <w:spacing w:line="360" w:lineRule="auto"/>
        <w:ind w:left="360" w:firstLineChars="0" w:firstLine="0"/>
        <w:rPr>
          <w:rFonts w:ascii="TimesNewRomanPSMT" w:hAnsi="TimesNewRomanPSMT" w:cs="TimesNewRomanPSMT"/>
          <w:kern w:val="0"/>
          <w:szCs w:val="21"/>
        </w:rPr>
      </w:pPr>
      <w:r>
        <w:rPr>
          <w:rFonts w:ascii="TimesNewRomanPSMT" w:hAnsi="TimesNewRomanPSMT" w:cs="TimesNewRomanPSMT"/>
          <w:kern w:val="0"/>
          <w:szCs w:val="21"/>
        </w:rPr>
        <w:t xml:space="preserve">The total domestic value added includes </w:t>
      </w:r>
      <w:r w:rsidRPr="00F22266">
        <w:rPr>
          <w:rFonts w:ascii="TimesNewRomanPSMT" w:hAnsi="TimesNewRomanPSMT" w:cs="TimesNewRomanPSMT"/>
          <w:kern w:val="0"/>
          <w:szCs w:val="21"/>
        </w:rPr>
        <w:t>Domestic value-added absorbed abroad (VAX_G)</w:t>
      </w:r>
      <w:r>
        <w:rPr>
          <w:rFonts w:ascii="TimesNewRomanPSMT" w:hAnsi="TimesNewRomanPSMT" w:cs="TimesNewRomanPSMT"/>
          <w:kern w:val="0"/>
          <w:szCs w:val="21"/>
        </w:rPr>
        <w:t xml:space="preserve"> and </w:t>
      </w:r>
      <w:r w:rsidRPr="00F22266">
        <w:rPr>
          <w:rFonts w:ascii="TimesNewRomanPSMT" w:hAnsi="TimesNewRomanPSMT" w:cs="TimesNewRomanPSMT"/>
          <w:kern w:val="0"/>
          <w:szCs w:val="21"/>
        </w:rPr>
        <w:t>Domestic value added that is initially exported but finally returned and consumed at home via imports from other countries (RDV)</w:t>
      </w:r>
      <w:r>
        <w:rPr>
          <w:rFonts w:ascii="TimesNewRomanPSMT" w:hAnsi="TimesNewRomanPSMT" w:cs="TimesNewRomanPSMT"/>
          <w:kern w:val="0"/>
          <w:szCs w:val="21"/>
        </w:rPr>
        <w:t xml:space="preserve">, i.e. </w:t>
      </w:r>
      <w:r w:rsidRPr="00F22266">
        <w:rPr>
          <w:rFonts w:ascii="TimesNewRomanPSMT" w:hAnsi="TimesNewRomanPSMT" w:cs="TimesNewRomanPSMT"/>
          <w:kern w:val="0"/>
          <w:szCs w:val="21"/>
        </w:rPr>
        <w:t xml:space="preserve">DVA = </w:t>
      </w:r>
      <w:r w:rsidR="00F22266" w:rsidRPr="00F22266">
        <w:rPr>
          <w:rFonts w:ascii="TimesNewRomanPSMT" w:hAnsi="TimesNewRomanPSMT" w:cs="TimesNewRomanPSMT"/>
          <w:kern w:val="0"/>
          <w:szCs w:val="21"/>
        </w:rPr>
        <w:t>(1)+(2);</w:t>
      </w:r>
    </w:p>
    <w:p w:rsidR="00F22266" w:rsidRPr="00F22266" w:rsidRDefault="00F22266" w:rsidP="00F22266">
      <w:pPr>
        <w:spacing w:line="360" w:lineRule="auto"/>
        <w:rPr>
          <w:rFonts w:ascii="TimesNewRomanPSMT" w:hAnsi="TimesNewRomanPSMT" w:cs="TimesNewRomanPSMT"/>
          <w:kern w:val="0"/>
          <w:szCs w:val="21"/>
        </w:rPr>
      </w:pPr>
      <w:r>
        <w:rPr>
          <w:rFonts w:ascii="TimesNewRomanPSMT" w:hAnsi="TimesNewRomanPSMT" w:cs="TimesNewRomanPSMT"/>
          <w:kern w:val="0"/>
          <w:szCs w:val="21"/>
        </w:rPr>
        <w:t xml:space="preserve">(3) </w:t>
      </w:r>
      <w:r w:rsidRPr="00F22266">
        <w:rPr>
          <w:rFonts w:ascii="TimesNewRomanPSMT" w:hAnsi="TimesNewRomanPSMT" w:cs="TimesNewRomanPSMT"/>
          <w:kern w:val="0"/>
          <w:szCs w:val="21"/>
        </w:rPr>
        <w:t>Foreign value added used in the production of exports (FVA);</w:t>
      </w:r>
    </w:p>
    <w:p w:rsidR="00334A98" w:rsidRDefault="00F22266" w:rsidP="00F22266">
      <w:pPr>
        <w:spacing w:line="360" w:lineRule="auto"/>
        <w:rPr>
          <w:rFonts w:ascii="TimesNewRomanPSMT" w:hAnsi="TimesNewRomanPSMT" w:cs="TimesNewRomanPSMT"/>
          <w:kern w:val="0"/>
          <w:szCs w:val="21"/>
        </w:rPr>
      </w:pPr>
      <w:r w:rsidRPr="00F22266">
        <w:rPr>
          <w:rFonts w:ascii="TimesNewRomanPSMT" w:hAnsi="TimesNewRomanPSMT" w:cs="TimesNewRomanPSMT"/>
          <w:kern w:val="0"/>
          <w:szCs w:val="21"/>
        </w:rPr>
        <w:t>(4) Double counted terms due to intermediate goods being traded back and forth that cross border multiple times (PDC).</w:t>
      </w:r>
    </w:p>
    <w:p w:rsidR="00334A98" w:rsidRPr="00334A98" w:rsidRDefault="00334A98" w:rsidP="00334A98">
      <w:pPr>
        <w:spacing w:line="360" w:lineRule="auto"/>
        <w:rPr>
          <w:rFonts w:ascii="TimesNewRomanPSMT" w:hAnsi="TimesNewRomanPSMT" w:cs="TimesNewRomanPSMT"/>
          <w:kern w:val="0"/>
          <w:szCs w:val="21"/>
        </w:rPr>
      </w:pPr>
    </w:p>
    <w:p w:rsidR="003C1557" w:rsidRPr="00F22266" w:rsidRDefault="00546FEB" w:rsidP="00F22266">
      <w:pPr>
        <w:tabs>
          <w:tab w:val="num" w:pos="1440"/>
        </w:tabs>
        <w:spacing w:line="360" w:lineRule="auto"/>
        <w:rPr>
          <w:rFonts w:ascii="TimesNewRomanPSMT" w:hAnsi="TimesNewRomanPSMT" w:cs="TimesNewRomanPSMT"/>
          <w:kern w:val="0"/>
          <w:szCs w:val="21"/>
        </w:rPr>
      </w:pPr>
      <w:r w:rsidRPr="00F22266">
        <w:rPr>
          <w:rFonts w:ascii="TimesNewRomanPSMT" w:hAnsi="TimesNewRomanPSMT" w:cs="TimesNewRomanPSMT"/>
          <w:kern w:val="0"/>
          <w:szCs w:val="21"/>
        </w:rPr>
        <w:t xml:space="preserve">Following </w:t>
      </w:r>
      <w:proofErr w:type="spellStart"/>
      <w:r w:rsidRPr="00F22266">
        <w:rPr>
          <w:rFonts w:ascii="TimesNewRomanPSMT" w:hAnsi="TimesNewRomanPSMT" w:cs="TimesNewRomanPSMT"/>
          <w:kern w:val="0"/>
          <w:szCs w:val="21"/>
        </w:rPr>
        <w:t>Hummels</w:t>
      </w:r>
      <w:proofErr w:type="spellEnd"/>
      <w:r w:rsidRPr="00F22266">
        <w:rPr>
          <w:rFonts w:ascii="TimesNewRomanPSMT" w:hAnsi="TimesNewRomanPSMT" w:cs="TimesNewRomanPSMT"/>
          <w:kern w:val="0"/>
          <w:szCs w:val="21"/>
        </w:rPr>
        <w:t xml:space="preserve">, Ishii, and Yi (HIY, 2001), this study use Vertical Specialization index (VS) to measure the participation of in global value-chains. VS measures the imported input content of export goods. </w:t>
      </w:r>
    </w:p>
    <w:p w:rsidR="003C1557" w:rsidRPr="00F22266" w:rsidRDefault="00546FEB" w:rsidP="00F22266">
      <w:pPr>
        <w:tabs>
          <w:tab w:val="num" w:pos="1440"/>
        </w:tabs>
        <w:spacing w:line="360" w:lineRule="auto"/>
        <w:rPr>
          <w:rFonts w:ascii="TimesNewRomanPSMT" w:hAnsi="TimesNewRomanPSMT" w:cs="TimesNewRomanPSMT"/>
          <w:kern w:val="0"/>
          <w:szCs w:val="21"/>
        </w:rPr>
      </w:pPr>
      <w:r w:rsidRPr="00F22266">
        <w:rPr>
          <w:rFonts w:ascii="TimesNewRomanPSMT" w:hAnsi="TimesNewRomanPSMT" w:cs="TimesNewRomanPSMT"/>
          <w:b/>
          <w:bCs/>
          <w:kern w:val="0"/>
          <w:szCs w:val="21"/>
        </w:rPr>
        <w:t>Vertical Specialization in global value chain (VS_GVC)</w:t>
      </w:r>
    </w:p>
    <w:p w:rsidR="00F22266" w:rsidRDefault="00F22266" w:rsidP="00F22266">
      <w:pPr>
        <w:tabs>
          <w:tab w:val="num" w:pos="2160"/>
        </w:tabs>
        <w:spacing w:line="360" w:lineRule="auto"/>
        <w:rPr>
          <w:rFonts w:ascii="TimesNewRomanPSMT" w:hAnsi="TimesNewRomanPSMT" w:cs="TimesNewRomanPSMT"/>
          <w:kern w:val="0"/>
          <w:szCs w:val="21"/>
        </w:rPr>
      </w:pPr>
      <w:r w:rsidRPr="00F22266">
        <w:rPr>
          <w:rFonts w:ascii="TimesNewRomanPSMT" w:hAnsi="TimesNewRomanPSMT" w:cs="TimesNewRomanPSMT"/>
          <w:noProof/>
          <w:kern w:val="0"/>
          <w:szCs w:val="21"/>
        </w:rPr>
        <w:lastRenderedPageBreak/>
        <w:drawing>
          <wp:inline distT="0" distB="0" distL="0" distR="0" wp14:anchorId="44715BC1" wp14:editId="7C0E05DD">
            <wp:extent cx="1800225" cy="596900"/>
            <wp:effectExtent l="0" t="0" r="9525" b="0"/>
            <wp:docPr id="266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9" name="图片 3"/>
                    <pic:cNvPicPr>
                      <a:picLocks noChangeAspect="1"/>
                    </pic:cNvPicPr>
                  </pic:nvPicPr>
                  <pic:blipFill>
                    <a:blip r:embed="rId5" cstate="print">
                      <a:extLst>
                        <a:ext uri="{28A0092B-C50C-407E-A947-70E740481C1C}">
                          <a14:useLocalDpi xmlns:a14="http://schemas.microsoft.com/office/drawing/2010/main" val="0"/>
                        </a:ext>
                      </a:extLst>
                    </a:blip>
                    <a:srcRect l="32620" r="33253"/>
                    <a:stretch>
                      <a:fillRect/>
                    </a:stretch>
                  </pic:blipFill>
                  <pic:spPr bwMode="auto">
                    <a:xfrm>
                      <a:off x="0" y="0"/>
                      <a:ext cx="1800225"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F22266">
        <w:rPr>
          <w:rFonts w:ascii="TimesNewRomanPSMT" w:hAnsi="TimesNewRomanPSMT" w:cs="TimesNewRomanPSMT"/>
          <w:kern w:val="0"/>
          <w:szCs w:val="21"/>
        </w:rPr>
        <w:t xml:space="preserve"> </w:t>
      </w:r>
    </w:p>
    <w:p w:rsidR="00F22266" w:rsidRPr="00F22266" w:rsidRDefault="00F22266" w:rsidP="00F22266">
      <w:pPr>
        <w:tabs>
          <w:tab w:val="num" w:pos="2160"/>
        </w:tabs>
        <w:spacing w:line="360" w:lineRule="auto"/>
        <w:rPr>
          <w:rFonts w:ascii="TimesNewRomanPSMT" w:hAnsi="TimesNewRomanPSMT" w:cs="TimesNewRomanPSMT"/>
          <w:kern w:val="0"/>
          <w:szCs w:val="21"/>
        </w:rPr>
      </w:pPr>
      <w:r w:rsidRPr="00F22266">
        <w:rPr>
          <w:rFonts w:ascii="TimesNewRomanPSMT" w:hAnsi="TimesNewRomanPSMT" w:cs="TimesNewRomanPSMT"/>
          <w:kern w:val="0"/>
          <w:szCs w:val="21"/>
        </w:rPr>
        <w:t>FVA is “Foreign value added used in the production of international exports in each province”, PDC is “Double counted terms” in the international trade.</w:t>
      </w:r>
    </w:p>
    <w:p w:rsidR="003C1557" w:rsidRDefault="00546FEB" w:rsidP="00F22266">
      <w:pPr>
        <w:tabs>
          <w:tab w:val="num" w:pos="1440"/>
        </w:tabs>
        <w:spacing w:line="360" w:lineRule="auto"/>
        <w:rPr>
          <w:rFonts w:ascii="TimesNewRomanPSMT" w:hAnsi="TimesNewRomanPSMT" w:cs="TimesNewRomanPSMT"/>
          <w:b/>
          <w:bCs/>
          <w:kern w:val="0"/>
          <w:szCs w:val="21"/>
        </w:rPr>
      </w:pPr>
      <w:r w:rsidRPr="00F22266">
        <w:rPr>
          <w:rFonts w:ascii="TimesNewRomanPSMT" w:hAnsi="TimesNewRomanPSMT" w:cs="TimesNewRomanPSMT"/>
          <w:b/>
          <w:bCs/>
          <w:kern w:val="0"/>
          <w:szCs w:val="21"/>
        </w:rPr>
        <w:t>Vertical Specialization in domestic value chain (VS_DVC)</w:t>
      </w:r>
    </w:p>
    <w:p w:rsidR="00F22266" w:rsidRPr="00F22266" w:rsidRDefault="00F22266" w:rsidP="00F22266">
      <w:pPr>
        <w:tabs>
          <w:tab w:val="num" w:pos="1440"/>
        </w:tabs>
        <w:spacing w:line="360" w:lineRule="auto"/>
        <w:rPr>
          <w:rFonts w:ascii="TimesNewRomanPSMT" w:hAnsi="TimesNewRomanPSMT" w:cs="TimesNewRomanPSMT"/>
          <w:kern w:val="0"/>
          <w:szCs w:val="21"/>
        </w:rPr>
      </w:pPr>
      <w:r w:rsidRPr="00F22266">
        <w:rPr>
          <w:rFonts w:ascii="TimesNewRomanPSMT" w:hAnsi="TimesNewRomanPSMT" w:cs="TimesNewRomanPSMT"/>
          <w:noProof/>
          <w:kern w:val="0"/>
          <w:szCs w:val="21"/>
        </w:rPr>
        <w:drawing>
          <wp:inline distT="0" distB="0" distL="0" distR="0" wp14:anchorId="1266CE1E" wp14:editId="091E1658">
            <wp:extent cx="1800225" cy="596900"/>
            <wp:effectExtent l="0" t="0" r="9525" b="0"/>
            <wp:docPr id="266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 name="图片 2"/>
                    <pic:cNvPicPr>
                      <a:picLocks noChangeAspect="1"/>
                    </pic:cNvPicPr>
                  </pic:nvPicPr>
                  <pic:blipFill>
                    <a:blip r:embed="rId6" cstate="print">
                      <a:extLst>
                        <a:ext uri="{28A0092B-C50C-407E-A947-70E740481C1C}">
                          <a14:useLocalDpi xmlns:a14="http://schemas.microsoft.com/office/drawing/2010/main" val="0"/>
                        </a:ext>
                      </a:extLst>
                    </a:blip>
                    <a:srcRect l="32761" r="33116"/>
                    <a:stretch>
                      <a:fillRect/>
                    </a:stretch>
                  </pic:blipFill>
                  <pic:spPr bwMode="auto">
                    <a:xfrm>
                      <a:off x="0" y="0"/>
                      <a:ext cx="1800225"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C1557" w:rsidRDefault="00546FEB" w:rsidP="00F22266">
      <w:pPr>
        <w:tabs>
          <w:tab w:val="num" w:pos="2160"/>
        </w:tabs>
        <w:spacing w:line="360" w:lineRule="auto"/>
        <w:rPr>
          <w:rFonts w:ascii="TimesNewRomanPSMT" w:hAnsi="TimesNewRomanPSMT" w:cs="TimesNewRomanPSMT"/>
          <w:kern w:val="0"/>
          <w:szCs w:val="21"/>
        </w:rPr>
      </w:pPr>
      <w:r w:rsidRPr="00F22266">
        <w:rPr>
          <w:rFonts w:ascii="TimesNewRomanPSMT" w:hAnsi="TimesNewRomanPSMT" w:cs="TimesNewRomanPSMT"/>
          <w:kern w:val="0"/>
          <w:szCs w:val="21"/>
        </w:rPr>
        <w:t>RVA is “Value added of all other provinces used in the production of domestic exports in one province”, PDC is “Double counted terms” in the domestic trade.</w:t>
      </w:r>
    </w:p>
    <w:p w:rsidR="004B2756" w:rsidRPr="004B2756" w:rsidRDefault="004B2756" w:rsidP="004B2756">
      <w:pPr>
        <w:tabs>
          <w:tab w:val="num" w:pos="1440"/>
        </w:tabs>
        <w:spacing w:line="360" w:lineRule="auto"/>
        <w:rPr>
          <w:rFonts w:ascii="TimesNewRomanPSMT" w:hAnsi="TimesNewRomanPSMT" w:cs="TimesNewRomanPSMT"/>
          <w:b/>
          <w:bCs/>
          <w:kern w:val="0"/>
          <w:szCs w:val="21"/>
        </w:rPr>
      </w:pPr>
      <w:r w:rsidRPr="004B2756">
        <w:rPr>
          <w:rFonts w:ascii="TimesNewRomanPSMT" w:hAnsi="TimesNewRomanPSMT" w:cs="TimesNewRomanPSMT"/>
          <w:b/>
          <w:bCs/>
          <w:kern w:val="0"/>
          <w:szCs w:val="21"/>
        </w:rPr>
        <w:t>Dependence on international export for province in terms of standard trade statistics:</w:t>
      </w:r>
    </w:p>
    <w:p w:rsidR="004B2756" w:rsidRDefault="004B2756" w:rsidP="00F22266">
      <w:pPr>
        <w:tabs>
          <w:tab w:val="num" w:pos="2160"/>
        </w:tabs>
        <w:spacing w:line="360" w:lineRule="auto"/>
        <w:rPr>
          <w:rFonts w:ascii="TimesNewRomanPSMT" w:hAnsi="TimesNewRomanPSMT" w:cs="TimesNewRomanPSMT"/>
          <w:kern w:val="0"/>
          <w:szCs w:val="21"/>
        </w:rPr>
      </w:pPr>
      <w:r w:rsidRPr="004B2756">
        <w:rPr>
          <w:rFonts w:ascii="TimesNewRomanPSMT" w:hAnsi="TimesNewRomanPSMT" w:cs="TimesNewRomanPSMT"/>
          <w:kern w:val="0"/>
          <w:szCs w:val="21"/>
        </w:rPr>
        <w:object w:dxaOrig="47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pt;height:32.25pt" o:ole="">
            <v:imagedata r:id="rId7" o:title=""/>
          </v:shape>
          <o:OLEObject Type="Embed" ProgID="Equation.3" ShapeID="_x0000_i1025" DrawAspect="Content" ObjectID="_1553707225" r:id="rId8"/>
        </w:object>
      </w:r>
    </w:p>
    <w:p w:rsidR="004B2756" w:rsidRPr="004B2756" w:rsidRDefault="004B2756" w:rsidP="004B2756">
      <w:pPr>
        <w:tabs>
          <w:tab w:val="num" w:pos="1440"/>
        </w:tabs>
        <w:spacing w:line="360" w:lineRule="auto"/>
        <w:rPr>
          <w:rFonts w:ascii="TimesNewRomanPSMT" w:hAnsi="TimesNewRomanPSMT" w:cs="TimesNewRomanPSMT"/>
          <w:b/>
          <w:bCs/>
          <w:kern w:val="0"/>
          <w:szCs w:val="21"/>
        </w:rPr>
      </w:pPr>
      <w:r w:rsidRPr="004B2756">
        <w:rPr>
          <w:rFonts w:ascii="TimesNewRomanPSMT" w:hAnsi="TimesNewRomanPSMT" w:cs="TimesNewRomanPSMT"/>
          <w:b/>
          <w:bCs/>
          <w:kern w:val="0"/>
          <w:szCs w:val="21"/>
        </w:rPr>
        <w:t>Dependence on international export for province in terms of value chain:</w:t>
      </w:r>
    </w:p>
    <w:p w:rsidR="00F22266" w:rsidRDefault="004B2756" w:rsidP="00F22266">
      <w:pPr>
        <w:rPr>
          <w:rFonts w:ascii="Arial" w:hAnsi="Arial" w:cs="Arial"/>
          <w:b/>
          <w:bCs/>
          <w:color w:val="000000"/>
        </w:rPr>
      </w:pPr>
      <w:r w:rsidRPr="004B2756">
        <w:rPr>
          <w:rFonts w:ascii="Arial" w:hAnsi="Arial" w:cs="Arial"/>
          <w:b/>
          <w:bCs/>
          <w:color w:val="000000"/>
        </w:rPr>
        <w:object w:dxaOrig="11180" w:dyaOrig="639">
          <v:shape id="_x0000_i1026" type="#_x0000_t75" style="width:414pt;height:24pt" o:ole="">
            <v:imagedata r:id="rId9" o:title=""/>
          </v:shape>
          <o:OLEObject Type="Embed" ProgID="Equation.3" ShapeID="_x0000_i1026" DrawAspect="Content" ObjectID="_1553707226" r:id="rId10"/>
        </w:object>
      </w:r>
    </w:p>
    <w:p w:rsidR="004B2756" w:rsidRDefault="004B2756" w:rsidP="00F22266">
      <w:pPr>
        <w:rPr>
          <w:rFonts w:ascii="Arial" w:hAnsi="Arial" w:cs="Arial"/>
          <w:b/>
          <w:bCs/>
          <w:color w:val="000000"/>
        </w:rPr>
      </w:pPr>
    </w:p>
    <w:p w:rsidR="00F22266" w:rsidRDefault="00B85AA9" w:rsidP="00F22266">
      <w:pPr>
        <w:rPr>
          <w:rFonts w:ascii="Arial" w:hAnsi="Arial" w:cs="Arial"/>
          <w:b/>
          <w:bCs/>
          <w:color w:val="000000"/>
        </w:rPr>
      </w:pPr>
      <w:r>
        <w:rPr>
          <w:rFonts w:ascii="Arial" w:hAnsi="Arial" w:cs="Arial"/>
          <w:b/>
          <w:bCs/>
          <w:color w:val="000000"/>
        </w:rPr>
        <w:t>Data</w:t>
      </w:r>
    </w:p>
    <w:p w:rsidR="00334A98" w:rsidRPr="00F22266" w:rsidRDefault="00F22266" w:rsidP="00334A98">
      <w:pPr>
        <w:spacing w:line="360" w:lineRule="auto"/>
        <w:rPr>
          <w:rFonts w:ascii="TimesNewRomanPSMT" w:hAnsi="TimesNewRomanPSMT" w:cs="TimesNewRomanPSMT"/>
          <w:kern w:val="0"/>
          <w:szCs w:val="21"/>
        </w:rPr>
      </w:pPr>
      <w:r w:rsidRPr="00F22266">
        <w:rPr>
          <w:rFonts w:ascii="TimesNewRomanPSMT" w:hAnsi="TimesNewRomanPSMT" w:cs="TimesNewRomanPSMT"/>
          <w:kern w:val="0"/>
          <w:szCs w:val="21"/>
        </w:rPr>
        <w:t xml:space="preserve">This research will collect and prepare the </w:t>
      </w:r>
      <w:r>
        <w:rPr>
          <w:rFonts w:ascii="TimesNewRomanPSMT" w:hAnsi="TimesNewRomanPSMT" w:cs="TimesNewRomanPSMT"/>
          <w:kern w:val="0"/>
          <w:szCs w:val="21"/>
        </w:rPr>
        <w:t>Input-Output</w:t>
      </w:r>
      <w:r w:rsidRPr="00F22266">
        <w:rPr>
          <w:rFonts w:ascii="TimesNewRomanPSMT" w:hAnsi="TimesNewRomanPSMT" w:cs="TimesNewRomanPSMT"/>
          <w:kern w:val="0"/>
          <w:szCs w:val="21"/>
        </w:rPr>
        <w:t xml:space="preserve"> table of China</w:t>
      </w:r>
      <w:r>
        <w:rPr>
          <w:rFonts w:ascii="TimesNewRomanPSMT" w:hAnsi="TimesNewRomanPSMT" w:cs="TimesNewRomanPSMT"/>
          <w:kern w:val="0"/>
          <w:szCs w:val="21"/>
        </w:rPr>
        <w:t>’</w:t>
      </w:r>
      <w:r w:rsidRPr="00F22266">
        <w:rPr>
          <w:rFonts w:ascii="TimesNewRomanPSMT" w:hAnsi="TimesNewRomanPSMT" w:cs="TimesNewRomanPSMT"/>
          <w:kern w:val="0"/>
          <w:szCs w:val="21"/>
        </w:rPr>
        <w:t xml:space="preserve">s thirty provinces (including autonomous regions), construct domestic inter-provincial </w:t>
      </w:r>
      <w:r>
        <w:rPr>
          <w:rFonts w:ascii="TimesNewRomanPSMT" w:hAnsi="TimesNewRomanPSMT" w:cs="TimesNewRomanPSMT"/>
          <w:kern w:val="0"/>
          <w:szCs w:val="21"/>
        </w:rPr>
        <w:t>Input-Output</w:t>
      </w:r>
      <w:r w:rsidRPr="00F22266">
        <w:rPr>
          <w:rFonts w:ascii="TimesNewRomanPSMT" w:hAnsi="TimesNewRomanPSMT" w:cs="TimesNewRomanPSMT"/>
          <w:kern w:val="0"/>
          <w:szCs w:val="21"/>
        </w:rPr>
        <w:t xml:space="preserve"> data base. A global </w:t>
      </w:r>
      <w:r>
        <w:rPr>
          <w:rFonts w:ascii="TimesNewRomanPSMT" w:hAnsi="TimesNewRomanPSMT" w:cs="TimesNewRomanPSMT"/>
          <w:kern w:val="0"/>
          <w:szCs w:val="21"/>
        </w:rPr>
        <w:t>Input-Output</w:t>
      </w:r>
      <w:r w:rsidRPr="00F22266">
        <w:rPr>
          <w:rFonts w:ascii="TimesNewRomanPSMT" w:hAnsi="TimesNewRomanPSMT" w:cs="TimesNewRomanPSMT"/>
          <w:kern w:val="0"/>
          <w:szCs w:val="21"/>
        </w:rPr>
        <w:t xml:space="preserve"> model with embedded Chinese interprovincial </w:t>
      </w:r>
      <w:r>
        <w:rPr>
          <w:rFonts w:ascii="TimesNewRomanPSMT" w:hAnsi="TimesNewRomanPSMT" w:cs="TimesNewRomanPSMT"/>
          <w:kern w:val="0"/>
          <w:szCs w:val="21"/>
        </w:rPr>
        <w:t>Input-Output</w:t>
      </w:r>
      <w:r w:rsidRPr="00F22266">
        <w:rPr>
          <w:rFonts w:ascii="TimesNewRomanPSMT" w:hAnsi="TimesNewRomanPSMT" w:cs="TimesNewRomanPSMT"/>
          <w:kern w:val="0"/>
          <w:szCs w:val="21"/>
        </w:rPr>
        <w:t xml:space="preserve"> module will be constructed based upon above base in combination also with WIDO which can analyze China</w:t>
      </w:r>
      <w:r>
        <w:rPr>
          <w:rFonts w:ascii="TimesNewRomanPSMT" w:hAnsi="TimesNewRomanPSMT" w:cs="TimesNewRomanPSMT"/>
          <w:kern w:val="0"/>
          <w:szCs w:val="21"/>
        </w:rPr>
        <w:t>’</w:t>
      </w:r>
      <w:r w:rsidRPr="00F22266">
        <w:rPr>
          <w:rFonts w:ascii="TimesNewRomanPSMT" w:hAnsi="TimesNewRomanPSMT" w:cs="TimesNewRomanPSMT"/>
          <w:kern w:val="0"/>
          <w:szCs w:val="21"/>
        </w:rPr>
        <w:t>s domestic value chain from the perspective of global value chain.</w:t>
      </w:r>
    </w:p>
    <w:p w:rsidR="00F22266" w:rsidRPr="00F22266" w:rsidRDefault="00F22266" w:rsidP="00F22266">
      <w:pPr>
        <w:spacing w:line="360" w:lineRule="auto"/>
        <w:rPr>
          <w:rFonts w:ascii="TimesNewRomanPSMT" w:hAnsi="TimesNewRomanPSMT" w:cs="TimesNewRomanPSMT"/>
          <w:kern w:val="0"/>
          <w:szCs w:val="21"/>
        </w:rPr>
      </w:pPr>
      <w:r w:rsidRPr="00F22266">
        <w:rPr>
          <w:rFonts w:ascii="TimesNewRomanPSMT" w:hAnsi="TimesNewRomanPSMT" w:cs="TimesNewRomanPSMT"/>
          <w:kern w:val="0"/>
          <w:szCs w:val="21"/>
        </w:rPr>
        <w:t>Setting the existing international IO table as the total control of China’s MRIO: Adjusting MRIO according to WIOD. Reconciling MRIO and WIOD with the programming model (Cross Entropy model)</w:t>
      </w:r>
    </w:p>
    <w:p w:rsidR="00334A98" w:rsidRPr="00F22266" w:rsidRDefault="00334A98" w:rsidP="00334A98">
      <w:pPr>
        <w:spacing w:line="360" w:lineRule="auto"/>
        <w:rPr>
          <w:rFonts w:ascii="TimesNewRomanPSMT" w:hAnsi="TimesNewRomanPSMT" w:cs="TimesNewRomanPSMT"/>
          <w:kern w:val="0"/>
          <w:szCs w:val="21"/>
        </w:rPr>
      </w:pPr>
    </w:p>
    <w:p w:rsidR="00F22266" w:rsidRDefault="00DE7237" w:rsidP="00DE7237">
      <w:pPr>
        <w:rPr>
          <w:rFonts w:ascii="Arial" w:hAnsi="Arial" w:cs="Arial"/>
          <w:b/>
          <w:bCs/>
          <w:color w:val="000000"/>
        </w:rPr>
      </w:pPr>
      <w:r>
        <w:rPr>
          <w:rFonts w:ascii="Arial" w:hAnsi="Arial" w:cs="Arial"/>
          <w:b/>
          <w:bCs/>
          <w:color w:val="000000"/>
        </w:rPr>
        <w:t xml:space="preserve">Main </w:t>
      </w:r>
      <w:r>
        <w:rPr>
          <w:rFonts w:ascii="Arial" w:hAnsi="Arial" w:cs="Arial" w:hint="eastAsia"/>
          <w:b/>
          <w:bCs/>
          <w:color w:val="000000"/>
        </w:rPr>
        <w:t xml:space="preserve">Result </w:t>
      </w:r>
    </w:p>
    <w:p w:rsidR="00DE7237" w:rsidRPr="00DE7237" w:rsidRDefault="00DE7237" w:rsidP="00DE7237">
      <w:pPr>
        <w:spacing w:line="360" w:lineRule="auto"/>
        <w:rPr>
          <w:rFonts w:ascii="TimesNewRomanPSMT" w:hAnsi="TimesNewRomanPSMT" w:cs="TimesNewRomanPSMT"/>
          <w:kern w:val="0"/>
          <w:szCs w:val="21"/>
        </w:rPr>
      </w:pPr>
      <w:r>
        <w:rPr>
          <w:rFonts w:ascii="TimesNewRomanPSMT" w:hAnsi="TimesNewRomanPSMT" w:cs="TimesNewRomanPSMT"/>
          <w:kern w:val="0"/>
          <w:szCs w:val="21"/>
        </w:rPr>
        <w:t xml:space="preserve">This paper will begin with case study of GVC decomposition for </w:t>
      </w:r>
      <w:r w:rsidRPr="00DE7237">
        <w:rPr>
          <w:rFonts w:ascii="TimesNewRomanPSMT" w:hAnsi="TimesNewRomanPSMT" w:cs="TimesNewRomanPSMT"/>
          <w:kern w:val="0"/>
          <w:szCs w:val="21"/>
        </w:rPr>
        <w:t>Guangdong</w:t>
      </w:r>
      <w:r>
        <w:rPr>
          <w:rFonts w:ascii="TimesNewRomanPSMT" w:hAnsi="TimesNewRomanPSMT" w:cs="TimesNewRomanPSMT"/>
          <w:kern w:val="0"/>
          <w:szCs w:val="21"/>
        </w:rPr>
        <w:t>’s export of</w:t>
      </w:r>
      <w:r w:rsidRPr="00DE7237">
        <w:rPr>
          <w:rFonts w:ascii="TimesNewRomanPSMT" w:hAnsi="TimesNewRomanPSMT" w:cs="TimesNewRomanPSMT"/>
          <w:kern w:val="0"/>
          <w:szCs w:val="21"/>
        </w:rPr>
        <w:t xml:space="preserve"> electrical, electronic and instrumenta</w:t>
      </w:r>
      <w:r>
        <w:rPr>
          <w:rFonts w:ascii="TimesNewRomanPSMT" w:hAnsi="TimesNewRomanPSMT" w:cs="TimesNewRomanPSMT"/>
          <w:kern w:val="0"/>
          <w:szCs w:val="21"/>
        </w:rPr>
        <w:t>l goods</w:t>
      </w:r>
      <w:r w:rsidRPr="00DE7237">
        <w:rPr>
          <w:rFonts w:ascii="TimesNewRomanPSMT" w:hAnsi="TimesNewRomanPSMT" w:cs="TimesNewRomanPSMT"/>
          <w:kern w:val="0"/>
          <w:szCs w:val="21"/>
        </w:rPr>
        <w:t xml:space="preserve"> </w:t>
      </w:r>
      <w:r>
        <w:rPr>
          <w:rFonts w:ascii="TimesNewRomanPSMT" w:hAnsi="TimesNewRomanPSMT" w:cs="TimesNewRomanPSMT"/>
          <w:kern w:val="0"/>
          <w:szCs w:val="21"/>
        </w:rPr>
        <w:t>to the United States.</w:t>
      </w:r>
    </w:p>
    <w:p w:rsidR="00DE7237" w:rsidRPr="00DE7237" w:rsidRDefault="00DE7237" w:rsidP="00DE7237">
      <w:pPr>
        <w:spacing w:line="360" w:lineRule="auto"/>
        <w:rPr>
          <w:rFonts w:ascii="Times New Roman" w:hAnsi="Times New Roman" w:cs="Times New Roman"/>
          <w:b/>
          <w:szCs w:val="18"/>
          <w:lang w:val="en-GB"/>
        </w:rPr>
      </w:pPr>
      <w:r w:rsidRPr="00DE7237">
        <w:rPr>
          <w:rFonts w:ascii="Arial" w:hAnsi="Arial" w:cs="Arial"/>
          <w:b/>
          <w:bCs/>
          <w:noProof/>
          <w:color w:val="000000"/>
        </w:rPr>
        <w:lastRenderedPageBreak/>
        <w:drawing>
          <wp:inline distT="0" distB="0" distL="0" distR="0" wp14:anchorId="77D44D36" wp14:editId="26A3037C">
            <wp:extent cx="5274310" cy="3192145"/>
            <wp:effectExtent l="0" t="0" r="2540" b="8255"/>
            <wp:docPr id="2970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0" name="图片 2"/>
                    <pic:cNvPicPr>
                      <a:picLocks noChangeAspect="1"/>
                    </pic:cNvPicPr>
                  </pic:nvPicPr>
                  <pic:blipFill>
                    <a:blip r:embed="rId11" cstate="print">
                      <a:extLst>
                        <a:ext uri="{28A0092B-C50C-407E-A947-70E740481C1C}">
                          <a14:useLocalDpi xmlns:a14="http://schemas.microsoft.com/office/drawing/2010/main" val="0"/>
                        </a:ext>
                      </a:extLst>
                    </a:blip>
                    <a:srcRect t="5789" b="4494"/>
                    <a:stretch>
                      <a:fillRect/>
                    </a:stretch>
                  </pic:blipFill>
                  <pic:spPr bwMode="auto">
                    <a:xfrm>
                      <a:off x="0" y="0"/>
                      <a:ext cx="5274310" cy="3192145"/>
                    </a:xfrm>
                    <a:prstGeom prst="rect">
                      <a:avLst/>
                    </a:prstGeom>
                    <a:noFill/>
                    <a:ln>
                      <a:noFill/>
                    </a:ln>
                    <a:extLst/>
                  </pic:spPr>
                </pic:pic>
              </a:graphicData>
            </a:graphic>
          </wp:inline>
        </w:drawing>
      </w:r>
      <w:r w:rsidRPr="00DE7237">
        <w:rPr>
          <w:rFonts w:ascii="Times New Roman" w:hAnsi="Times New Roman" w:cs="Times New Roman"/>
          <w:b/>
          <w:szCs w:val="18"/>
          <w:lang w:val="en-GB"/>
        </w:rPr>
        <w:t>Fig</w:t>
      </w:r>
      <w:r>
        <w:rPr>
          <w:rFonts w:ascii="Times New Roman" w:hAnsi="Times New Roman" w:cs="Times New Roman"/>
          <w:b/>
          <w:szCs w:val="18"/>
          <w:lang w:val="en-GB"/>
        </w:rPr>
        <w:t>.</w:t>
      </w:r>
      <w:r w:rsidRPr="00DE7237">
        <w:rPr>
          <w:rFonts w:ascii="Times New Roman" w:hAnsi="Times New Roman" w:cs="Times New Roman"/>
          <w:b/>
          <w:szCs w:val="18"/>
          <w:lang w:val="en-GB"/>
        </w:rPr>
        <w:t xml:space="preserve"> 2 GVC decomposition for Guangdong electrical &amp; electronic exports to the US </w:t>
      </w:r>
    </w:p>
    <w:p w:rsidR="00DE7237" w:rsidRPr="00DE7237" w:rsidRDefault="00DE7237" w:rsidP="00DE7237">
      <w:pPr>
        <w:rPr>
          <w:rFonts w:ascii="Arial" w:hAnsi="Arial" w:cs="Arial"/>
          <w:b/>
          <w:bCs/>
          <w:color w:val="000000"/>
        </w:rPr>
      </w:pPr>
    </w:p>
    <w:p w:rsidR="00DE7237" w:rsidRPr="00DE7237" w:rsidRDefault="00DE7237" w:rsidP="00DE7237">
      <w:pPr>
        <w:spacing w:line="360" w:lineRule="auto"/>
        <w:rPr>
          <w:rFonts w:ascii="TimesNewRomanPSMT" w:hAnsi="TimesNewRomanPSMT" w:cs="TimesNewRomanPSMT"/>
          <w:kern w:val="0"/>
          <w:szCs w:val="21"/>
        </w:rPr>
      </w:pPr>
      <w:r w:rsidRPr="00DE7237">
        <w:rPr>
          <w:rFonts w:ascii="TimesNewRomanPSMT" w:hAnsi="TimesNewRomanPSMT" w:cs="TimesNewRomanPSMT"/>
          <w:kern w:val="0"/>
          <w:szCs w:val="21"/>
        </w:rPr>
        <w:t xml:space="preserve">Figure </w:t>
      </w:r>
      <w:r>
        <w:rPr>
          <w:rFonts w:ascii="TimesNewRomanPSMT" w:hAnsi="TimesNewRomanPSMT" w:cs="TimesNewRomanPSMT"/>
          <w:kern w:val="0"/>
          <w:szCs w:val="21"/>
        </w:rPr>
        <w:t>2</w:t>
      </w:r>
      <w:r w:rsidRPr="00DE7237">
        <w:rPr>
          <w:rFonts w:ascii="TimesNewRomanPSMT" w:hAnsi="TimesNewRomanPSMT" w:cs="TimesNewRomanPSMT"/>
          <w:kern w:val="0"/>
          <w:szCs w:val="21"/>
        </w:rPr>
        <w:t xml:space="preserve"> shows the</w:t>
      </w:r>
      <w:r w:rsidR="00764BC4">
        <w:rPr>
          <w:rFonts w:ascii="TimesNewRomanPSMT" w:hAnsi="TimesNewRomanPSMT" w:cs="TimesNewRomanPSMT"/>
          <w:kern w:val="0"/>
          <w:szCs w:val="21"/>
        </w:rPr>
        <w:t xml:space="preserve"> result of GVC decomposition of</w:t>
      </w:r>
      <w:r w:rsidRPr="00DE7237">
        <w:rPr>
          <w:rFonts w:ascii="TimesNewRomanPSMT" w:hAnsi="TimesNewRomanPSMT" w:cs="TimesNewRomanPSMT"/>
          <w:kern w:val="0"/>
          <w:szCs w:val="21"/>
        </w:rPr>
        <w:t xml:space="preserve"> </w:t>
      </w:r>
      <w:bookmarkStart w:id="5" w:name="OLE_LINK1"/>
      <w:r w:rsidR="00764BC4" w:rsidRPr="00764BC4">
        <w:rPr>
          <w:rFonts w:ascii="TimesNewRomanPSMT" w:hAnsi="TimesNewRomanPSMT" w:cs="TimesNewRomanPSMT"/>
          <w:kern w:val="0"/>
          <w:szCs w:val="21"/>
        </w:rPr>
        <w:t>Guangdong</w:t>
      </w:r>
      <w:r w:rsidR="00DF0B67">
        <w:rPr>
          <w:rFonts w:ascii="TimesNewRomanPSMT" w:hAnsi="TimesNewRomanPSMT" w:cs="TimesNewRomanPSMT"/>
          <w:kern w:val="0"/>
          <w:szCs w:val="21"/>
        </w:rPr>
        <w:t>’s</w:t>
      </w:r>
      <w:r w:rsidR="00764BC4" w:rsidRPr="00764BC4">
        <w:rPr>
          <w:rFonts w:ascii="TimesNewRomanPSMT" w:hAnsi="TimesNewRomanPSMT" w:cs="TimesNewRomanPSMT"/>
          <w:kern w:val="0"/>
          <w:szCs w:val="21"/>
        </w:rPr>
        <w:t xml:space="preserve"> electrical &amp; electronic</w:t>
      </w:r>
      <w:bookmarkEnd w:id="5"/>
      <w:r w:rsidR="00764BC4" w:rsidRPr="00764BC4">
        <w:rPr>
          <w:rFonts w:ascii="TimesNewRomanPSMT" w:hAnsi="TimesNewRomanPSMT" w:cs="TimesNewRomanPSMT"/>
          <w:kern w:val="0"/>
          <w:szCs w:val="21"/>
        </w:rPr>
        <w:t xml:space="preserve"> exports </w:t>
      </w:r>
      <w:r w:rsidRPr="00DE7237">
        <w:rPr>
          <w:rFonts w:ascii="TimesNewRomanPSMT" w:hAnsi="TimesNewRomanPSMT" w:cs="TimesNewRomanPSMT"/>
          <w:kern w:val="0"/>
          <w:szCs w:val="21"/>
        </w:rPr>
        <w:t xml:space="preserve">to the US. </w:t>
      </w:r>
      <w:r w:rsidR="00764BC4">
        <w:rPr>
          <w:rFonts w:ascii="TimesNewRomanPSMT" w:hAnsi="TimesNewRomanPSMT" w:cs="TimesNewRomanPSMT"/>
          <w:kern w:val="0"/>
          <w:szCs w:val="21"/>
        </w:rPr>
        <w:t xml:space="preserve">There are three parts in this </w:t>
      </w:r>
      <w:r w:rsidRPr="00DE7237">
        <w:rPr>
          <w:rFonts w:ascii="TimesNewRomanPSMT" w:hAnsi="TimesNewRomanPSMT" w:cs="TimesNewRomanPSMT"/>
          <w:kern w:val="0"/>
          <w:szCs w:val="21"/>
        </w:rPr>
        <w:t>figure. First</w:t>
      </w:r>
      <w:r w:rsidR="00DF0B67">
        <w:rPr>
          <w:rFonts w:ascii="TimesNewRomanPSMT" w:hAnsi="TimesNewRomanPSMT" w:cs="TimesNewRomanPSMT"/>
          <w:kern w:val="0"/>
          <w:szCs w:val="21"/>
        </w:rPr>
        <w:t>ly</w:t>
      </w:r>
      <w:r w:rsidRPr="00DE7237">
        <w:rPr>
          <w:rFonts w:ascii="TimesNewRomanPSMT" w:hAnsi="TimesNewRomanPSMT" w:cs="TimesNewRomanPSMT"/>
          <w:kern w:val="0"/>
          <w:szCs w:val="21"/>
        </w:rPr>
        <w:t xml:space="preserve">, the </w:t>
      </w:r>
      <w:r w:rsidR="00DF0B67">
        <w:rPr>
          <w:rFonts w:ascii="TimesNewRomanPSMT" w:hAnsi="TimesNewRomanPSMT" w:cs="TimesNewRomanPSMT"/>
          <w:kern w:val="0"/>
          <w:szCs w:val="21"/>
        </w:rPr>
        <w:t xml:space="preserve">middle parts the main content of </w:t>
      </w:r>
      <w:r w:rsidRPr="00DE7237">
        <w:rPr>
          <w:rFonts w:ascii="TimesNewRomanPSMT" w:hAnsi="TimesNewRomanPSMT" w:cs="TimesNewRomanPSMT"/>
          <w:kern w:val="0"/>
          <w:szCs w:val="21"/>
        </w:rPr>
        <w:t xml:space="preserve">decomposition, and the export of </w:t>
      </w:r>
      <w:r w:rsidR="00DF0B67" w:rsidRPr="00764BC4">
        <w:rPr>
          <w:rFonts w:ascii="TimesNewRomanPSMT" w:hAnsi="TimesNewRomanPSMT" w:cs="TimesNewRomanPSMT"/>
          <w:kern w:val="0"/>
          <w:szCs w:val="21"/>
        </w:rPr>
        <w:t>Guangdong</w:t>
      </w:r>
      <w:r w:rsidR="00DF0B67">
        <w:rPr>
          <w:rFonts w:ascii="TimesNewRomanPSMT" w:hAnsi="TimesNewRomanPSMT" w:cs="TimesNewRomanPSMT"/>
          <w:kern w:val="0"/>
          <w:szCs w:val="21"/>
        </w:rPr>
        <w:t>’s</w:t>
      </w:r>
      <w:r w:rsidR="00DF0B67" w:rsidRPr="00764BC4">
        <w:rPr>
          <w:rFonts w:ascii="TimesNewRomanPSMT" w:hAnsi="TimesNewRomanPSMT" w:cs="TimesNewRomanPSMT"/>
          <w:kern w:val="0"/>
          <w:szCs w:val="21"/>
        </w:rPr>
        <w:t xml:space="preserve"> electrical &amp; electronic</w:t>
      </w:r>
      <w:r w:rsidR="00DF0B67">
        <w:rPr>
          <w:rFonts w:ascii="TimesNewRomanPSMT" w:hAnsi="TimesNewRomanPSMT" w:cs="TimesNewRomanPSMT"/>
          <w:kern w:val="0"/>
          <w:szCs w:val="21"/>
        </w:rPr>
        <w:t xml:space="preserve"> goods is divided into four </w:t>
      </w:r>
      <w:r w:rsidR="00DF0B67" w:rsidRPr="00DF0B67">
        <w:rPr>
          <w:rFonts w:ascii="TimesNewRomanPSMT" w:hAnsi="TimesNewRomanPSMT" w:cs="TimesNewRomanPSMT"/>
          <w:kern w:val="0"/>
          <w:szCs w:val="21"/>
        </w:rPr>
        <w:t>components</w:t>
      </w:r>
      <w:r w:rsidR="00DF0B67">
        <w:rPr>
          <w:rFonts w:ascii="TimesNewRomanPSMT" w:hAnsi="TimesNewRomanPSMT" w:cs="TimesNewRomanPSMT"/>
          <w:kern w:val="0"/>
          <w:szCs w:val="21"/>
        </w:rPr>
        <w:t xml:space="preserve">: </w:t>
      </w:r>
      <w:r w:rsidR="00795AE1">
        <w:rPr>
          <w:rFonts w:ascii="TimesNewRomanPSMT" w:hAnsi="TimesNewRomanPSMT" w:cs="TimesNewRomanPSMT"/>
          <w:kern w:val="0"/>
          <w:szCs w:val="21"/>
        </w:rPr>
        <w:t>local value added</w:t>
      </w:r>
      <w:r w:rsidRPr="00DE7237">
        <w:rPr>
          <w:rFonts w:ascii="TimesNewRomanPSMT" w:hAnsi="TimesNewRomanPSMT" w:cs="TimesNewRomanPSMT"/>
          <w:kern w:val="0"/>
          <w:szCs w:val="21"/>
        </w:rPr>
        <w:t xml:space="preserve"> </w:t>
      </w:r>
      <w:r w:rsidR="00795AE1">
        <w:rPr>
          <w:rFonts w:ascii="TimesNewRomanPSMT" w:hAnsi="TimesNewRomanPSMT" w:cs="TimesNewRomanPSMT"/>
          <w:kern w:val="0"/>
          <w:szCs w:val="21"/>
        </w:rPr>
        <w:t xml:space="preserve">(in Guangdong), Foreign value added (international value added) value added from other provinces (domestic value added excl. Guangdong) and </w:t>
      </w:r>
      <w:r w:rsidRPr="00DE7237">
        <w:rPr>
          <w:rFonts w:ascii="TimesNewRomanPSMT" w:hAnsi="TimesNewRomanPSMT" w:cs="TimesNewRomanPSMT"/>
          <w:kern w:val="0"/>
          <w:szCs w:val="21"/>
        </w:rPr>
        <w:t xml:space="preserve">double counting. From </w:t>
      </w:r>
      <w:r w:rsidR="00795AE1">
        <w:rPr>
          <w:rFonts w:ascii="TimesNewRomanPSMT" w:hAnsi="TimesNewRomanPSMT" w:cs="TimesNewRomanPSMT"/>
          <w:kern w:val="0"/>
          <w:szCs w:val="21"/>
        </w:rPr>
        <w:t>GVC</w:t>
      </w:r>
      <w:r w:rsidRPr="00DE7237">
        <w:rPr>
          <w:rFonts w:ascii="TimesNewRomanPSMT" w:hAnsi="TimesNewRomanPSMT" w:cs="TimesNewRomanPSMT"/>
          <w:kern w:val="0"/>
          <w:szCs w:val="21"/>
        </w:rPr>
        <w:t xml:space="preserve"> decomposition point of view, </w:t>
      </w:r>
      <w:r w:rsidR="00795AE1">
        <w:rPr>
          <w:rFonts w:ascii="TimesNewRomanPSMT" w:hAnsi="TimesNewRomanPSMT" w:cs="TimesNewRomanPSMT"/>
          <w:kern w:val="0"/>
          <w:szCs w:val="21"/>
        </w:rPr>
        <w:t xml:space="preserve">the largest component in </w:t>
      </w:r>
      <w:r w:rsidRPr="00DE7237">
        <w:rPr>
          <w:rFonts w:ascii="TimesNewRomanPSMT" w:hAnsi="TimesNewRomanPSMT" w:cs="TimesNewRomanPSMT"/>
          <w:kern w:val="0"/>
          <w:szCs w:val="21"/>
        </w:rPr>
        <w:t>Guangdong</w:t>
      </w:r>
      <w:r w:rsidR="00795AE1">
        <w:rPr>
          <w:rFonts w:ascii="TimesNewRomanPSMT" w:hAnsi="TimesNewRomanPSMT" w:cs="TimesNewRomanPSMT"/>
          <w:kern w:val="0"/>
          <w:szCs w:val="21"/>
        </w:rPr>
        <w:t>’s</w:t>
      </w:r>
      <w:r w:rsidRPr="00DE7237">
        <w:rPr>
          <w:rFonts w:ascii="TimesNewRomanPSMT" w:hAnsi="TimesNewRomanPSMT" w:cs="TimesNewRomanPSMT"/>
          <w:kern w:val="0"/>
          <w:szCs w:val="21"/>
        </w:rPr>
        <w:t xml:space="preserve"> export</w:t>
      </w:r>
      <w:r w:rsidR="00795AE1">
        <w:rPr>
          <w:rFonts w:ascii="TimesNewRomanPSMT" w:hAnsi="TimesNewRomanPSMT" w:cs="TimesNewRomanPSMT"/>
          <w:kern w:val="0"/>
          <w:szCs w:val="21"/>
        </w:rPr>
        <w:t xml:space="preserve"> is foreign value added, </w:t>
      </w:r>
      <w:r w:rsidR="00795AE1" w:rsidRPr="00DE7237">
        <w:rPr>
          <w:rFonts w:ascii="TimesNewRomanPSMT" w:hAnsi="TimesNewRomanPSMT" w:cs="TimesNewRomanPSMT"/>
          <w:kern w:val="0"/>
          <w:szCs w:val="21"/>
        </w:rPr>
        <w:t>accounting for 41% of total exports</w:t>
      </w:r>
      <w:r w:rsidR="00795AE1">
        <w:rPr>
          <w:rFonts w:ascii="TimesNewRomanPSMT" w:hAnsi="TimesNewRomanPSMT" w:cs="TimesNewRomanPSMT"/>
          <w:kern w:val="0"/>
          <w:szCs w:val="21"/>
        </w:rPr>
        <w:t>; the second largest component is value added in</w:t>
      </w:r>
      <w:r w:rsidR="00795AE1" w:rsidRPr="00DE7237">
        <w:rPr>
          <w:rFonts w:ascii="TimesNewRomanPSMT" w:hAnsi="TimesNewRomanPSMT" w:cs="TimesNewRomanPSMT"/>
          <w:kern w:val="0"/>
          <w:szCs w:val="21"/>
        </w:rPr>
        <w:t xml:space="preserve"> Guangdong itself</w:t>
      </w:r>
      <w:r w:rsidR="00795AE1">
        <w:rPr>
          <w:rFonts w:ascii="TimesNewRomanPSMT" w:hAnsi="TimesNewRomanPSMT" w:cs="TimesNewRomanPSMT"/>
          <w:kern w:val="0"/>
          <w:szCs w:val="21"/>
        </w:rPr>
        <w:t xml:space="preserve">, </w:t>
      </w:r>
      <w:r w:rsidR="00795AE1" w:rsidRPr="00DE7237">
        <w:rPr>
          <w:rFonts w:ascii="TimesNewRomanPSMT" w:hAnsi="TimesNewRomanPSMT" w:cs="TimesNewRomanPSMT"/>
          <w:kern w:val="0"/>
          <w:szCs w:val="21"/>
        </w:rPr>
        <w:t xml:space="preserve">accounting for </w:t>
      </w:r>
      <w:r w:rsidR="00795AE1">
        <w:rPr>
          <w:rFonts w:ascii="TimesNewRomanPSMT" w:hAnsi="TimesNewRomanPSMT" w:cs="TimesNewRomanPSMT"/>
          <w:kern w:val="0"/>
          <w:szCs w:val="21"/>
        </w:rPr>
        <w:t>34</w:t>
      </w:r>
      <w:r w:rsidR="00795AE1" w:rsidRPr="00DE7237">
        <w:rPr>
          <w:rFonts w:ascii="TimesNewRomanPSMT" w:hAnsi="TimesNewRomanPSMT" w:cs="TimesNewRomanPSMT"/>
          <w:kern w:val="0"/>
          <w:szCs w:val="21"/>
        </w:rPr>
        <w:t>% of total exports</w:t>
      </w:r>
      <w:r w:rsidR="00795AE1">
        <w:rPr>
          <w:rFonts w:ascii="TimesNewRomanPSMT" w:hAnsi="TimesNewRomanPSMT" w:cs="TimesNewRomanPSMT"/>
          <w:kern w:val="0"/>
          <w:szCs w:val="21"/>
        </w:rPr>
        <w:t>;</w:t>
      </w:r>
      <w:r w:rsidRPr="00DE7237">
        <w:rPr>
          <w:rFonts w:ascii="TimesNewRomanPSMT" w:hAnsi="TimesNewRomanPSMT" w:cs="TimesNewRomanPSMT"/>
          <w:kern w:val="0"/>
          <w:szCs w:val="21"/>
        </w:rPr>
        <w:t xml:space="preserve"> </w:t>
      </w:r>
      <w:r w:rsidR="00795AE1">
        <w:rPr>
          <w:rFonts w:ascii="TimesNewRomanPSMT" w:hAnsi="TimesNewRomanPSMT" w:cs="TimesNewRomanPSMT"/>
          <w:kern w:val="0"/>
          <w:szCs w:val="21"/>
        </w:rPr>
        <w:t xml:space="preserve">Domestic </w:t>
      </w:r>
      <w:r w:rsidRPr="00DE7237">
        <w:rPr>
          <w:rFonts w:ascii="TimesNewRomanPSMT" w:hAnsi="TimesNewRomanPSMT" w:cs="TimesNewRomanPSMT"/>
          <w:kern w:val="0"/>
          <w:szCs w:val="21"/>
        </w:rPr>
        <w:t xml:space="preserve">other </w:t>
      </w:r>
      <w:r w:rsidR="00795AE1">
        <w:rPr>
          <w:rFonts w:ascii="TimesNewRomanPSMT" w:hAnsi="TimesNewRomanPSMT" w:cs="TimesNewRomanPSMT"/>
          <w:kern w:val="0"/>
          <w:szCs w:val="21"/>
        </w:rPr>
        <w:t>province</w:t>
      </w:r>
      <w:r w:rsidRPr="00DE7237">
        <w:rPr>
          <w:rFonts w:ascii="TimesNewRomanPSMT" w:hAnsi="TimesNewRomanPSMT" w:cs="TimesNewRomanPSMT"/>
          <w:kern w:val="0"/>
          <w:szCs w:val="21"/>
        </w:rPr>
        <w:t>s</w:t>
      </w:r>
      <w:r w:rsidR="00795AE1">
        <w:rPr>
          <w:rFonts w:ascii="TimesNewRomanPSMT" w:hAnsi="TimesNewRomanPSMT" w:cs="TimesNewRomanPSMT"/>
          <w:kern w:val="0"/>
          <w:szCs w:val="21"/>
        </w:rPr>
        <w:t xml:space="preserve"> can get </w:t>
      </w:r>
      <w:r w:rsidRPr="00DE7237">
        <w:rPr>
          <w:rFonts w:ascii="TimesNewRomanPSMT" w:hAnsi="TimesNewRomanPSMT" w:cs="TimesNewRomanPSMT"/>
          <w:kern w:val="0"/>
          <w:szCs w:val="21"/>
        </w:rPr>
        <w:t xml:space="preserve">indirectly acquired 18% of </w:t>
      </w:r>
      <w:r w:rsidR="00795AE1">
        <w:rPr>
          <w:rFonts w:ascii="TimesNewRomanPSMT" w:hAnsi="TimesNewRomanPSMT" w:cs="TimesNewRomanPSMT"/>
          <w:kern w:val="0"/>
          <w:szCs w:val="21"/>
        </w:rPr>
        <w:t xml:space="preserve">value added </w:t>
      </w:r>
      <w:r w:rsidRPr="00DE7237">
        <w:rPr>
          <w:rFonts w:ascii="TimesNewRomanPSMT" w:hAnsi="TimesNewRomanPSMT" w:cs="TimesNewRomanPSMT"/>
          <w:kern w:val="0"/>
          <w:szCs w:val="21"/>
        </w:rPr>
        <w:t>from Guangdong</w:t>
      </w:r>
      <w:r w:rsidR="00795AE1">
        <w:rPr>
          <w:rFonts w:ascii="TimesNewRomanPSMT" w:hAnsi="TimesNewRomanPSMT" w:cs="TimesNewRomanPSMT"/>
          <w:kern w:val="0"/>
          <w:szCs w:val="21"/>
        </w:rPr>
        <w:t>’s export</w:t>
      </w:r>
      <w:r w:rsidRPr="00DE7237">
        <w:rPr>
          <w:rFonts w:ascii="TimesNewRomanPSMT" w:hAnsi="TimesNewRomanPSMT" w:cs="TimesNewRomanPSMT"/>
          <w:kern w:val="0"/>
          <w:szCs w:val="21"/>
        </w:rPr>
        <w:t xml:space="preserve">; the remaining 7% is double counting. </w:t>
      </w:r>
      <w:r w:rsidR="00795AE1">
        <w:rPr>
          <w:rFonts w:ascii="TimesNewRomanPSMT" w:hAnsi="TimesNewRomanPSMT" w:cs="TimesNewRomanPSMT"/>
          <w:kern w:val="0"/>
          <w:szCs w:val="21"/>
        </w:rPr>
        <w:t xml:space="preserve">According to the calculation, </w:t>
      </w:r>
      <w:r w:rsidRPr="00DE7237">
        <w:rPr>
          <w:rFonts w:ascii="TimesNewRomanPSMT" w:hAnsi="TimesNewRomanPSMT" w:cs="TimesNewRomanPSMT"/>
          <w:kern w:val="0"/>
          <w:szCs w:val="21"/>
        </w:rPr>
        <w:t>Guangdong</w:t>
      </w:r>
      <w:r w:rsidR="00795AE1">
        <w:rPr>
          <w:rFonts w:ascii="TimesNewRomanPSMT" w:hAnsi="TimesNewRomanPSMT" w:cs="TimesNewRomanPSMT"/>
          <w:kern w:val="0"/>
          <w:szCs w:val="21"/>
        </w:rPr>
        <w:t xml:space="preserve">’s </w:t>
      </w:r>
      <w:r w:rsidR="00795AE1" w:rsidRPr="00DE7237">
        <w:rPr>
          <w:rFonts w:ascii="TimesNewRomanPSMT" w:hAnsi="TimesNewRomanPSMT" w:cs="TimesNewRomanPSMT"/>
          <w:kern w:val="0"/>
          <w:szCs w:val="21"/>
        </w:rPr>
        <w:t>vertical specialization index</w:t>
      </w:r>
      <w:r w:rsidR="00795AE1">
        <w:rPr>
          <w:rFonts w:ascii="TimesNewRomanPSMT" w:hAnsi="TimesNewRomanPSMT" w:cs="TimesNewRomanPSMT"/>
          <w:kern w:val="0"/>
          <w:szCs w:val="21"/>
        </w:rPr>
        <w:t xml:space="preserve"> in </w:t>
      </w:r>
      <w:r w:rsidR="00795AE1" w:rsidRPr="00795AE1">
        <w:rPr>
          <w:rFonts w:ascii="TimesNewRomanPSMT" w:hAnsi="TimesNewRomanPSMT" w:cs="TimesNewRomanPSMT"/>
          <w:kern w:val="0"/>
          <w:szCs w:val="21"/>
        </w:rPr>
        <w:t>electrical &amp; electronic</w:t>
      </w:r>
      <w:r w:rsidR="00795AE1">
        <w:rPr>
          <w:rFonts w:ascii="TimesNewRomanPSMT" w:hAnsi="TimesNewRomanPSMT" w:cs="TimesNewRomanPSMT"/>
          <w:kern w:val="0"/>
          <w:szCs w:val="21"/>
        </w:rPr>
        <w:t xml:space="preserve"> industry (export </w:t>
      </w:r>
      <w:r w:rsidRPr="00DE7237">
        <w:rPr>
          <w:rFonts w:ascii="TimesNewRomanPSMT" w:hAnsi="TimesNewRomanPSMT" w:cs="TimesNewRomanPSMT"/>
          <w:kern w:val="0"/>
          <w:szCs w:val="21"/>
        </w:rPr>
        <w:t>to the US</w:t>
      </w:r>
      <w:r w:rsidR="00795AE1">
        <w:rPr>
          <w:rFonts w:ascii="TimesNewRomanPSMT" w:hAnsi="TimesNewRomanPSMT" w:cs="TimesNewRomanPSMT"/>
          <w:kern w:val="0"/>
          <w:szCs w:val="21"/>
        </w:rPr>
        <w:t>)</w:t>
      </w:r>
      <w:r w:rsidRPr="00DE7237">
        <w:rPr>
          <w:rFonts w:ascii="TimesNewRomanPSMT" w:hAnsi="TimesNewRomanPSMT" w:cs="TimesNewRomanPSMT"/>
          <w:kern w:val="0"/>
          <w:szCs w:val="21"/>
        </w:rPr>
        <w:t xml:space="preserve"> reached 48%.</w:t>
      </w:r>
    </w:p>
    <w:p w:rsidR="00DE7237" w:rsidRPr="00DE7237" w:rsidRDefault="00DE7237" w:rsidP="00364C7C">
      <w:pPr>
        <w:spacing w:line="360" w:lineRule="auto"/>
        <w:rPr>
          <w:rFonts w:ascii="TimesNewRomanPSMT" w:hAnsi="TimesNewRomanPSMT" w:cs="TimesNewRomanPSMT"/>
          <w:kern w:val="0"/>
          <w:szCs w:val="21"/>
        </w:rPr>
      </w:pPr>
      <w:r w:rsidRPr="00DE7237">
        <w:rPr>
          <w:rFonts w:ascii="TimesNewRomanPSMT" w:hAnsi="TimesNewRomanPSMT" w:cs="TimesNewRomanPSMT"/>
          <w:kern w:val="0"/>
          <w:szCs w:val="21"/>
        </w:rPr>
        <w:t xml:space="preserve">Secondly, the left part of </w:t>
      </w:r>
      <w:r w:rsidR="00795AE1">
        <w:rPr>
          <w:rFonts w:ascii="TimesNewRomanPSMT" w:hAnsi="TimesNewRomanPSMT" w:cs="TimesNewRomanPSMT"/>
          <w:kern w:val="0"/>
          <w:szCs w:val="21"/>
        </w:rPr>
        <w:t xml:space="preserve">Figure 1 shows the detail of the international value added in Guangdong’s export. </w:t>
      </w:r>
      <w:r w:rsidR="00364C7C">
        <w:rPr>
          <w:rFonts w:ascii="TimesNewRomanPSMT" w:hAnsi="TimesNewRomanPSMT" w:cs="TimesNewRomanPSMT"/>
          <w:kern w:val="0"/>
          <w:szCs w:val="21"/>
        </w:rPr>
        <w:t>T</w:t>
      </w:r>
      <w:r w:rsidRPr="00DE7237">
        <w:rPr>
          <w:rFonts w:ascii="TimesNewRomanPSMT" w:hAnsi="TimesNewRomanPSMT" w:cs="TimesNewRomanPSMT"/>
          <w:kern w:val="0"/>
          <w:szCs w:val="21"/>
        </w:rPr>
        <w:t>he EU countries, Japan, Korea and the United States accounted for half</w:t>
      </w:r>
      <w:r w:rsidR="00364C7C">
        <w:rPr>
          <w:rFonts w:ascii="TimesNewRomanPSMT" w:hAnsi="TimesNewRomanPSMT" w:cs="TimesNewRomanPSMT"/>
          <w:kern w:val="0"/>
          <w:szCs w:val="21"/>
        </w:rPr>
        <w:t xml:space="preserve"> of total Guangdong’s export and other countries and regions get the remaining half. </w:t>
      </w:r>
      <w:r w:rsidRPr="00DE7237">
        <w:rPr>
          <w:rFonts w:ascii="TimesNewRomanPSMT" w:hAnsi="TimesNewRomanPSMT" w:cs="TimesNewRomanPSMT"/>
          <w:kern w:val="0"/>
          <w:szCs w:val="21"/>
        </w:rPr>
        <w:t xml:space="preserve">Japan and South Korea </w:t>
      </w:r>
      <w:r w:rsidR="00364C7C">
        <w:rPr>
          <w:rFonts w:ascii="TimesNewRomanPSMT" w:hAnsi="TimesNewRomanPSMT" w:cs="TimesNewRomanPSMT"/>
          <w:kern w:val="0"/>
          <w:szCs w:val="21"/>
        </w:rPr>
        <w:t xml:space="preserve">get </w:t>
      </w:r>
      <w:r w:rsidRPr="00DE7237">
        <w:rPr>
          <w:rFonts w:ascii="TimesNewRomanPSMT" w:hAnsi="TimesNewRomanPSMT" w:cs="TimesNewRomanPSMT"/>
          <w:kern w:val="0"/>
          <w:szCs w:val="21"/>
        </w:rPr>
        <w:t xml:space="preserve">9% of </w:t>
      </w:r>
      <w:r w:rsidR="00364C7C">
        <w:rPr>
          <w:rFonts w:ascii="TimesNewRomanPSMT" w:hAnsi="TimesNewRomanPSMT" w:cs="TimesNewRomanPSMT"/>
          <w:kern w:val="0"/>
          <w:szCs w:val="21"/>
        </w:rPr>
        <w:t xml:space="preserve">value added in the </w:t>
      </w:r>
      <w:r w:rsidRPr="00DE7237">
        <w:rPr>
          <w:rFonts w:ascii="TimesNewRomanPSMT" w:hAnsi="TimesNewRomanPSMT" w:cs="TimesNewRomanPSMT"/>
          <w:kern w:val="0"/>
          <w:szCs w:val="21"/>
        </w:rPr>
        <w:t>total</w:t>
      </w:r>
      <w:r w:rsidR="00364C7C">
        <w:rPr>
          <w:rFonts w:ascii="TimesNewRomanPSMT" w:hAnsi="TimesNewRomanPSMT" w:cs="TimesNewRomanPSMT"/>
          <w:kern w:val="0"/>
          <w:szCs w:val="21"/>
        </w:rPr>
        <w:t xml:space="preserve"> Guangdong’s </w:t>
      </w:r>
      <w:r w:rsidRPr="00DE7237">
        <w:rPr>
          <w:rFonts w:ascii="TimesNewRomanPSMT" w:hAnsi="TimesNewRomanPSMT" w:cs="TimesNewRomanPSMT"/>
          <w:kern w:val="0"/>
          <w:szCs w:val="21"/>
        </w:rPr>
        <w:t>exports</w:t>
      </w:r>
      <w:r w:rsidR="00364C7C">
        <w:rPr>
          <w:rFonts w:ascii="TimesNewRomanPSMT" w:hAnsi="TimesNewRomanPSMT" w:cs="TimesNewRomanPSMT"/>
          <w:kern w:val="0"/>
          <w:szCs w:val="21"/>
        </w:rPr>
        <w:t xml:space="preserve">. EU and USA get 6% and 5% of value added in the </w:t>
      </w:r>
      <w:r w:rsidR="00364C7C" w:rsidRPr="00DE7237">
        <w:rPr>
          <w:rFonts w:ascii="TimesNewRomanPSMT" w:hAnsi="TimesNewRomanPSMT" w:cs="TimesNewRomanPSMT"/>
          <w:kern w:val="0"/>
          <w:szCs w:val="21"/>
        </w:rPr>
        <w:t>total</w:t>
      </w:r>
      <w:r w:rsidR="00364C7C">
        <w:rPr>
          <w:rFonts w:ascii="TimesNewRomanPSMT" w:hAnsi="TimesNewRomanPSMT" w:cs="TimesNewRomanPSMT"/>
          <w:kern w:val="0"/>
          <w:szCs w:val="21"/>
        </w:rPr>
        <w:t xml:space="preserve"> Guangdong’s </w:t>
      </w:r>
      <w:r w:rsidR="00364C7C" w:rsidRPr="00DE7237">
        <w:rPr>
          <w:rFonts w:ascii="TimesNewRomanPSMT" w:hAnsi="TimesNewRomanPSMT" w:cs="TimesNewRomanPSMT"/>
          <w:kern w:val="0"/>
          <w:szCs w:val="21"/>
        </w:rPr>
        <w:t>exports</w:t>
      </w:r>
      <w:r w:rsidR="00364C7C" w:rsidRPr="00364C7C">
        <w:rPr>
          <w:rFonts w:ascii="TimesNewRomanPSMT" w:hAnsi="TimesNewRomanPSMT" w:cs="TimesNewRomanPSMT"/>
          <w:kern w:val="0"/>
          <w:szCs w:val="21"/>
        </w:rPr>
        <w:t xml:space="preserve"> respectively</w:t>
      </w:r>
      <w:r w:rsidR="00364C7C">
        <w:rPr>
          <w:rFonts w:ascii="TimesNewRomanPSMT" w:hAnsi="TimesNewRomanPSMT" w:cs="TimesNewRomanPSMT"/>
          <w:kern w:val="0"/>
          <w:szCs w:val="21"/>
        </w:rPr>
        <w:t xml:space="preserve">. The </w:t>
      </w:r>
      <w:r w:rsidR="00364C7C" w:rsidRPr="00DE7237">
        <w:rPr>
          <w:rFonts w:ascii="TimesNewRomanPSMT" w:hAnsi="TimesNewRomanPSMT" w:cs="TimesNewRomanPSMT"/>
          <w:kern w:val="0"/>
          <w:szCs w:val="21"/>
        </w:rPr>
        <w:t xml:space="preserve">Japan </w:t>
      </w:r>
      <w:r w:rsidR="00364C7C">
        <w:rPr>
          <w:rFonts w:ascii="TimesNewRomanPSMT" w:hAnsi="TimesNewRomanPSMT" w:cs="TimesNewRomanPSMT"/>
          <w:kern w:val="0"/>
          <w:szCs w:val="21"/>
        </w:rPr>
        <w:t>&amp;</w:t>
      </w:r>
      <w:r w:rsidR="00364C7C" w:rsidRPr="00DE7237">
        <w:rPr>
          <w:rFonts w:ascii="TimesNewRomanPSMT" w:hAnsi="TimesNewRomanPSMT" w:cs="TimesNewRomanPSMT"/>
          <w:kern w:val="0"/>
          <w:szCs w:val="21"/>
        </w:rPr>
        <w:t xml:space="preserve"> South Korea</w:t>
      </w:r>
      <w:r w:rsidR="00364C7C">
        <w:rPr>
          <w:rFonts w:ascii="TimesNewRomanPSMT" w:hAnsi="TimesNewRomanPSMT" w:cs="TimesNewRomanPSMT"/>
          <w:kern w:val="0"/>
          <w:szCs w:val="21"/>
        </w:rPr>
        <w:t>’s benefit is larger than EU and USA because there exist more intermediate trade between China and Japan &amp;</w:t>
      </w:r>
      <w:r w:rsidR="00364C7C" w:rsidRPr="00DE7237">
        <w:rPr>
          <w:rFonts w:ascii="TimesNewRomanPSMT" w:hAnsi="TimesNewRomanPSMT" w:cs="TimesNewRomanPSMT"/>
          <w:kern w:val="0"/>
          <w:szCs w:val="21"/>
        </w:rPr>
        <w:t xml:space="preserve"> South </w:t>
      </w:r>
      <w:r w:rsidR="00364C7C" w:rsidRPr="00DE7237">
        <w:rPr>
          <w:rFonts w:ascii="TimesNewRomanPSMT" w:hAnsi="TimesNewRomanPSMT" w:cs="TimesNewRomanPSMT"/>
          <w:kern w:val="0"/>
          <w:szCs w:val="21"/>
        </w:rPr>
        <w:lastRenderedPageBreak/>
        <w:t>Korea</w:t>
      </w:r>
      <w:r w:rsidRPr="00DE7237">
        <w:rPr>
          <w:rFonts w:ascii="TimesNewRomanPSMT" w:hAnsi="TimesNewRomanPSMT" w:cs="TimesNewRomanPSMT"/>
          <w:kern w:val="0"/>
          <w:szCs w:val="21"/>
        </w:rPr>
        <w:t>.</w:t>
      </w:r>
    </w:p>
    <w:p w:rsidR="00DE7237" w:rsidRPr="00DE7237" w:rsidRDefault="00364C7C" w:rsidP="00DE7237">
      <w:pPr>
        <w:spacing w:line="360" w:lineRule="auto"/>
        <w:rPr>
          <w:rFonts w:ascii="TimesNewRomanPSMT" w:hAnsi="TimesNewRomanPSMT" w:cs="TimesNewRomanPSMT"/>
          <w:kern w:val="0"/>
          <w:szCs w:val="21"/>
        </w:rPr>
      </w:pPr>
      <w:r>
        <w:rPr>
          <w:rFonts w:ascii="TimesNewRomanPSMT" w:hAnsi="TimesNewRomanPSMT" w:cs="TimesNewRomanPSMT"/>
          <w:kern w:val="0"/>
          <w:szCs w:val="21"/>
        </w:rPr>
        <w:t xml:space="preserve">Finally, the right part in Figure 1 shows the detail of </w:t>
      </w:r>
      <w:bookmarkStart w:id="6" w:name="OLE_LINK6"/>
      <w:bookmarkStart w:id="7" w:name="OLE_LINK7"/>
      <w:r>
        <w:rPr>
          <w:rFonts w:ascii="TimesNewRomanPSMT" w:hAnsi="TimesNewRomanPSMT" w:cs="TimesNewRomanPSMT"/>
          <w:kern w:val="0"/>
          <w:szCs w:val="21"/>
        </w:rPr>
        <w:t>domestic other provinces’ value added</w:t>
      </w:r>
      <w:bookmarkEnd w:id="6"/>
      <w:bookmarkEnd w:id="7"/>
      <w:r>
        <w:rPr>
          <w:rFonts w:ascii="TimesNewRomanPSMT" w:hAnsi="TimesNewRomanPSMT" w:cs="TimesNewRomanPSMT"/>
          <w:kern w:val="0"/>
          <w:szCs w:val="21"/>
        </w:rPr>
        <w:t xml:space="preserve"> in Guangdong’s export</w:t>
      </w:r>
      <w:r w:rsidR="00DE7237" w:rsidRPr="00DE7237">
        <w:rPr>
          <w:rFonts w:ascii="TimesNewRomanPSMT" w:hAnsi="TimesNewRomanPSMT" w:cs="TimesNewRomanPSMT"/>
          <w:kern w:val="0"/>
          <w:szCs w:val="21"/>
        </w:rPr>
        <w:t xml:space="preserve">. </w:t>
      </w:r>
      <w:r w:rsidR="00961287">
        <w:rPr>
          <w:rFonts w:ascii="TimesNewRomanPSMT" w:hAnsi="TimesNewRomanPSMT" w:cs="TimesNewRomanPSMT"/>
          <w:kern w:val="0"/>
          <w:szCs w:val="21"/>
        </w:rPr>
        <w:t>More than 1/3</w:t>
      </w:r>
      <w:r>
        <w:rPr>
          <w:rFonts w:ascii="TimesNewRomanPSMT" w:hAnsi="TimesNewRomanPSMT" w:cs="TimesNewRomanPSMT"/>
          <w:kern w:val="0"/>
          <w:szCs w:val="21"/>
        </w:rPr>
        <w:t xml:space="preserve"> of the domestic value added is obtained by </w:t>
      </w:r>
      <w:r w:rsidR="00DE7237" w:rsidRPr="00DE7237">
        <w:rPr>
          <w:rFonts w:ascii="TimesNewRomanPSMT" w:hAnsi="TimesNewRomanPSMT" w:cs="TimesNewRomanPSMT"/>
          <w:kern w:val="0"/>
          <w:szCs w:val="21"/>
        </w:rPr>
        <w:t xml:space="preserve">the Yangtze River Delta region. </w:t>
      </w:r>
      <w:r w:rsidR="00961287">
        <w:rPr>
          <w:rFonts w:ascii="TimesNewRomanPSMT" w:hAnsi="TimesNewRomanPSMT" w:cs="TimesNewRomanPSMT"/>
          <w:kern w:val="0"/>
          <w:szCs w:val="21"/>
        </w:rPr>
        <w:t xml:space="preserve">As for each province, </w:t>
      </w:r>
      <w:r w:rsidR="00DE7237" w:rsidRPr="00DE7237">
        <w:rPr>
          <w:rFonts w:ascii="TimesNewRomanPSMT" w:hAnsi="TimesNewRomanPSMT" w:cs="TimesNewRomanPSMT"/>
          <w:kern w:val="0"/>
          <w:szCs w:val="21"/>
        </w:rPr>
        <w:t xml:space="preserve">the largest </w:t>
      </w:r>
      <w:r w:rsidR="00961287" w:rsidRPr="00961287">
        <w:rPr>
          <w:rFonts w:ascii="TimesNewRomanPSMT" w:hAnsi="TimesNewRomanPSMT" w:cs="TimesNewRomanPSMT"/>
          <w:kern w:val="0"/>
          <w:szCs w:val="21"/>
        </w:rPr>
        <w:t>beneficiary</w:t>
      </w:r>
      <w:r w:rsidR="00961287">
        <w:rPr>
          <w:rFonts w:ascii="TimesNewRomanPSMT" w:hAnsi="TimesNewRomanPSMT" w:cs="TimesNewRomanPSMT"/>
          <w:kern w:val="0"/>
          <w:szCs w:val="21"/>
        </w:rPr>
        <w:t xml:space="preserve"> is</w:t>
      </w:r>
      <w:r w:rsidR="00DE7237" w:rsidRPr="00DE7237">
        <w:rPr>
          <w:rFonts w:ascii="TimesNewRomanPSMT" w:hAnsi="TimesNewRomanPSMT" w:cs="TimesNewRomanPSMT"/>
          <w:kern w:val="0"/>
          <w:szCs w:val="21"/>
        </w:rPr>
        <w:t xml:space="preserve"> Jiangsu, </w:t>
      </w:r>
      <w:r w:rsidR="00961287">
        <w:rPr>
          <w:rFonts w:ascii="TimesNewRomanPSMT" w:hAnsi="TimesNewRomanPSMT" w:cs="TimesNewRomanPSMT"/>
          <w:kern w:val="0"/>
          <w:szCs w:val="21"/>
        </w:rPr>
        <w:t xml:space="preserve">which </w:t>
      </w:r>
      <w:r w:rsidR="00DE7237" w:rsidRPr="00DE7237">
        <w:rPr>
          <w:rFonts w:ascii="TimesNewRomanPSMT" w:hAnsi="TimesNewRomanPSMT" w:cs="TimesNewRomanPSMT"/>
          <w:kern w:val="0"/>
          <w:szCs w:val="21"/>
        </w:rPr>
        <w:t>account</w:t>
      </w:r>
      <w:r w:rsidR="00961287">
        <w:rPr>
          <w:rFonts w:ascii="TimesNewRomanPSMT" w:hAnsi="TimesNewRomanPSMT" w:cs="TimesNewRomanPSMT"/>
          <w:kern w:val="0"/>
          <w:szCs w:val="21"/>
        </w:rPr>
        <w:t>s</w:t>
      </w:r>
      <w:r w:rsidR="00DE7237" w:rsidRPr="00DE7237">
        <w:rPr>
          <w:rFonts w:ascii="TimesNewRomanPSMT" w:hAnsi="TimesNewRomanPSMT" w:cs="TimesNewRomanPSMT"/>
          <w:kern w:val="0"/>
          <w:szCs w:val="21"/>
        </w:rPr>
        <w:t xml:space="preserve"> for 1/5 of all </w:t>
      </w:r>
      <w:r w:rsidR="00961287">
        <w:rPr>
          <w:rFonts w:ascii="TimesNewRomanPSMT" w:hAnsi="TimesNewRomanPSMT" w:cs="TimesNewRomanPSMT"/>
          <w:kern w:val="0"/>
          <w:szCs w:val="21"/>
        </w:rPr>
        <w:t>domestic other provinces’ value added</w:t>
      </w:r>
      <w:r w:rsidR="00DE7237" w:rsidRPr="00DE7237">
        <w:rPr>
          <w:rFonts w:ascii="TimesNewRomanPSMT" w:hAnsi="TimesNewRomanPSMT" w:cs="TimesNewRomanPSMT"/>
          <w:kern w:val="0"/>
          <w:szCs w:val="21"/>
        </w:rPr>
        <w:t>.</w:t>
      </w:r>
    </w:p>
    <w:p w:rsidR="00F22266" w:rsidRPr="00961287" w:rsidRDefault="00F22266" w:rsidP="00334A98">
      <w:pPr>
        <w:spacing w:line="360" w:lineRule="auto"/>
        <w:rPr>
          <w:rFonts w:ascii="TimesNewRomanPSMT" w:hAnsi="TimesNewRomanPSMT" w:cs="TimesNewRomanPSMT"/>
          <w:kern w:val="0"/>
          <w:szCs w:val="21"/>
        </w:rPr>
      </w:pPr>
    </w:p>
    <w:p w:rsidR="00764BC4" w:rsidRPr="00764BC4" w:rsidRDefault="00764BC4" w:rsidP="00334A98">
      <w:pPr>
        <w:spacing w:line="360" w:lineRule="auto"/>
        <w:rPr>
          <w:rFonts w:ascii="TimesNewRomanPSMT" w:hAnsi="TimesNewRomanPSMT" w:cs="TimesNewRomanPSMT"/>
          <w:b/>
          <w:bCs/>
          <w:kern w:val="0"/>
          <w:szCs w:val="21"/>
        </w:rPr>
      </w:pPr>
      <w:r w:rsidRPr="00764BC4">
        <w:rPr>
          <w:rFonts w:ascii="TimesNewRomanPSMT" w:hAnsi="TimesNewRomanPSMT" w:cs="TimesNewRomanPSMT"/>
          <w:b/>
          <w:bCs/>
          <w:kern w:val="0"/>
          <w:szCs w:val="21"/>
        </w:rPr>
        <w:t>The participation of each province in global value chain</w:t>
      </w:r>
    </w:p>
    <w:p w:rsidR="00764BC4" w:rsidRP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The participation in GVC of coastal provinces are significantly higher than that of the inland provinces.</w:t>
      </w:r>
    </w:p>
    <w:p w:rsidR="00764BC4" w:rsidRP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 xml:space="preserve">The participation in GVC of the three economic circles (Jing </w:t>
      </w:r>
      <w:proofErr w:type="spellStart"/>
      <w:r w:rsidRPr="00764BC4">
        <w:rPr>
          <w:rFonts w:ascii="TimesNewRomanPSMT" w:hAnsi="TimesNewRomanPSMT" w:cs="TimesNewRomanPSMT"/>
          <w:kern w:val="0"/>
          <w:szCs w:val="21"/>
        </w:rPr>
        <w:t>Jin</w:t>
      </w:r>
      <w:proofErr w:type="spellEnd"/>
      <w:r w:rsidRPr="00764BC4">
        <w:rPr>
          <w:rFonts w:ascii="TimesNewRomanPSMT" w:hAnsi="TimesNewRomanPSMT" w:cs="TimesNewRomanPSMT"/>
          <w:kern w:val="0"/>
          <w:szCs w:val="21"/>
        </w:rPr>
        <w:t xml:space="preserve"> Ji Area, Yangtze River Delta, </w:t>
      </w:r>
      <w:proofErr w:type="gramStart"/>
      <w:r w:rsidRPr="00764BC4">
        <w:rPr>
          <w:rFonts w:ascii="TimesNewRomanPSMT" w:hAnsi="TimesNewRomanPSMT" w:cs="TimesNewRomanPSMT"/>
          <w:kern w:val="0"/>
          <w:szCs w:val="21"/>
        </w:rPr>
        <w:t>Pearl</w:t>
      </w:r>
      <w:proofErr w:type="gramEnd"/>
      <w:r w:rsidRPr="00764BC4">
        <w:rPr>
          <w:rFonts w:ascii="TimesNewRomanPSMT" w:hAnsi="TimesNewRomanPSMT" w:cs="TimesNewRomanPSMT"/>
          <w:kern w:val="0"/>
          <w:szCs w:val="21"/>
        </w:rPr>
        <w:t xml:space="preserve"> River Delta) is higher than that of other regions</w:t>
      </w:r>
    </w:p>
    <w:p w:rsid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 xml:space="preserve">The participation in GVC of provinces near the coastal area is higher than that of province far away from the coastal area.  </w:t>
      </w:r>
    </w:p>
    <w:p w:rsidR="00764BC4" w:rsidRPr="00764BC4" w:rsidRDefault="00764BC4" w:rsidP="00764BC4">
      <w:pPr>
        <w:spacing w:line="360" w:lineRule="auto"/>
        <w:rPr>
          <w:rFonts w:ascii="TimesNewRomanPSMT" w:hAnsi="TimesNewRomanPSMT" w:cs="TimesNewRomanPSMT"/>
          <w:b/>
          <w:bCs/>
          <w:kern w:val="0"/>
          <w:szCs w:val="21"/>
        </w:rPr>
      </w:pPr>
      <w:r w:rsidRPr="00764BC4">
        <w:rPr>
          <w:rFonts w:ascii="TimesNewRomanPSMT" w:hAnsi="TimesNewRomanPSMT" w:cs="TimesNewRomanPSMT"/>
          <w:b/>
          <w:bCs/>
          <w:kern w:val="0"/>
          <w:szCs w:val="21"/>
        </w:rPr>
        <w:t>The participation of each province in domestic value chain</w:t>
      </w:r>
    </w:p>
    <w:p w:rsidR="00764BC4" w:rsidRP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The participation of most of eastern coastal provinces in DVC is higher than other provinces.</w:t>
      </w:r>
    </w:p>
    <w:p w:rsidR="00764BC4" w:rsidRP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The participation of the three economic circles and their surrounding area is higher than other area.</w:t>
      </w:r>
    </w:p>
    <w:p w:rsidR="00764BC4" w:rsidRP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The participation of most of northeast provinces is very high.</w:t>
      </w:r>
    </w:p>
    <w:p w:rsidR="00764BC4" w:rsidRDefault="00764BC4" w:rsidP="00334A98">
      <w:pPr>
        <w:spacing w:line="360" w:lineRule="auto"/>
        <w:rPr>
          <w:rFonts w:ascii="TimesNewRomanPSMT" w:hAnsi="TimesNewRomanPSMT" w:cs="TimesNewRomanPSMT"/>
          <w:kern w:val="0"/>
          <w:szCs w:val="21"/>
        </w:rPr>
      </w:pPr>
      <w:r w:rsidRPr="00764BC4">
        <w:rPr>
          <w:rFonts w:ascii="TimesNewRomanPSMT" w:hAnsi="TimesNewRomanPSMT" w:cs="TimesNewRomanPSMT"/>
          <w:b/>
          <w:bCs/>
          <w:kern w:val="0"/>
          <w:szCs w:val="21"/>
        </w:rPr>
        <w:t>Dependence on export from the perspective of trade and value chain</w:t>
      </w:r>
    </w:p>
    <w:p w:rsidR="00764BC4" w:rsidRP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On the one hand, the dependence on export from perspective of trade may overestimate the degree of real dependence for some regions</w:t>
      </w:r>
      <w:r>
        <w:rPr>
          <w:rFonts w:ascii="TimesNewRomanPSMT" w:hAnsi="TimesNewRomanPSMT" w:cs="TimesNewRomanPSMT"/>
          <w:kern w:val="0"/>
          <w:szCs w:val="21"/>
        </w:rPr>
        <w:t xml:space="preserve"> </w:t>
      </w:r>
      <w:r w:rsidRPr="00764BC4">
        <w:rPr>
          <w:rFonts w:ascii="TimesNewRomanPSMT" w:hAnsi="TimesNewRomanPSMT" w:cs="TimesNewRomanPSMT"/>
          <w:kern w:val="0"/>
          <w:szCs w:val="21"/>
        </w:rPr>
        <w:t>(mainly in eastern coastal area) because export includes local value added, as well as foreign value added and double counting.</w:t>
      </w:r>
    </w:p>
    <w:p w:rsidR="00764BC4" w:rsidRPr="00764BC4" w:rsidRDefault="00764BC4" w:rsidP="00764BC4">
      <w:pPr>
        <w:spacing w:line="360" w:lineRule="auto"/>
        <w:rPr>
          <w:rFonts w:ascii="TimesNewRomanPSMT" w:hAnsi="TimesNewRomanPSMT" w:cs="TimesNewRomanPSMT"/>
          <w:kern w:val="0"/>
          <w:szCs w:val="21"/>
        </w:rPr>
      </w:pPr>
      <w:r w:rsidRPr="00764BC4">
        <w:rPr>
          <w:rFonts w:ascii="TimesNewRomanPSMT" w:hAnsi="TimesNewRomanPSMT" w:cs="TimesNewRomanPSMT"/>
          <w:kern w:val="0"/>
          <w:szCs w:val="21"/>
        </w:rPr>
        <w:t>On the other hand, the dependence on export from perspective of trade may underestimate the degree of real dependence for some regions (mainly in western area) because it does not include indirect dependence (via export of other provincial exports)</w:t>
      </w:r>
    </w:p>
    <w:p w:rsidR="00764BC4" w:rsidRPr="00DE7237" w:rsidRDefault="00764BC4" w:rsidP="00334A98">
      <w:pPr>
        <w:spacing w:line="360" w:lineRule="auto"/>
        <w:rPr>
          <w:rFonts w:ascii="TimesNewRomanPSMT" w:hAnsi="TimesNewRomanPSMT" w:cs="TimesNewRomanPSMT"/>
          <w:kern w:val="0"/>
          <w:szCs w:val="21"/>
        </w:rPr>
      </w:pPr>
    </w:p>
    <w:p w:rsidR="00DA05E7" w:rsidRDefault="00952346" w:rsidP="00952346">
      <w:pPr>
        <w:rPr>
          <w:rFonts w:ascii="Arial" w:hAnsi="Arial" w:cs="Arial"/>
          <w:b/>
          <w:bCs/>
          <w:color w:val="000000"/>
        </w:rPr>
      </w:pPr>
      <w:r w:rsidRPr="00952346">
        <w:rPr>
          <w:rFonts w:ascii="Arial" w:hAnsi="Arial" w:cs="Arial"/>
          <w:b/>
          <w:bCs/>
          <w:color w:val="000000"/>
        </w:rPr>
        <w:t>Conclusions</w:t>
      </w:r>
    </w:p>
    <w:p w:rsidR="00D848D8" w:rsidRDefault="00D848D8" w:rsidP="00764BC4">
      <w:pPr>
        <w:spacing w:line="360" w:lineRule="auto"/>
        <w:rPr>
          <w:rFonts w:ascii="TimesNewRomanPSMT" w:hAnsi="TimesNewRomanPSMT" w:cs="TimesNewRomanPSMT"/>
          <w:kern w:val="0"/>
          <w:szCs w:val="21"/>
        </w:rPr>
      </w:pPr>
    </w:p>
    <w:p w:rsidR="00B85AA9" w:rsidRPr="00764BC4" w:rsidRDefault="00D848D8" w:rsidP="00B85AA9">
      <w:pPr>
        <w:spacing w:line="360" w:lineRule="auto"/>
        <w:rPr>
          <w:rFonts w:ascii="TimesNewRomanPSMT" w:hAnsi="TimesNewRomanPSMT" w:cs="TimesNewRomanPSMT"/>
          <w:kern w:val="0"/>
          <w:szCs w:val="21"/>
        </w:rPr>
      </w:pPr>
      <w:r>
        <w:rPr>
          <w:rFonts w:ascii="Arial" w:hAnsi="Arial" w:cs="Arial"/>
          <w:color w:val="222222"/>
          <w:lang w:val="en"/>
        </w:rPr>
        <w:t xml:space="preserve">The </w:t>
      </w:r>
      <w:r w:rsidR="00B85AA9">
        <w:rPr>
          <w:rFonts w:ascii="Arial" w:hAnsi="Arial" w:cs="Arial"/>
          <w:color w:val="222222"/>
          <w:lang w:val="en"/>
        </w:rPr>
        <w:t>paper</w:t>
      </w:r>
      <w:r>
        <w:rPr>
          <w:rFonts w:ascii="Arial" w:hAnsi="Arial" w:cs="Arial"/>
          <w:color w:val="222222"/>
          <w:lang w:val="en"/>
        </w:rPr>
        <w:t xml:space="preserve"> buil</w:t>
      </w:r>
      <w:r w:rsidR="00B85AA9">
        <w:rPr>
          <w:rFonts w:ascii="Arial" w:hAnsi="Arial" w:cs="Arial"/>
          <w:color w:val="222222"/>
          <w:lang w:val="en"/>
        </w:rPr>
        <w:t>ds</w:t>
      </w:r>
      <w:r>
        <w:rPr>
          <w:rFonts w:ascii="Arial" w:hAnsi="Arial" w:cs="Arial"/>
          <w:color w:val="222222"/>
          <w:lang w:val="en"/>
        </w:rPr>
        <w:t xml:space="preserve"> a</w:t>
      </w:r>
      <w:r w:rsidR="00B85AA9">
        <w:rPr>
          <w:rFonts w:ascii="Arial" w:hAnsi="Arial" w:cs="Arial"/>
          <w:color w:val="222222"/>
          <w:lang w:val="en"/>
        </w:rPr>
        <w:t>n</w:t>
      </w:r>
      <w:r>
        <w:rPr>
          <w:rFonts w:ascii="Arial" w:hAnsi="Arial" w:cs="Arial"/>
          <w:color w:val="222222"/>
          <w:lang w:val="en"/>
        </w:rPr>
        <w:t xml:space="preserve"> </w:t>
      </w:r>
      <w:r w:rsidR="00B85AA9">
        <w:rPr>
          <w:rFonts w:ascii="Arial" w:hAnsi="Arial" w:cs="Arial"/>
          <w:color w:val="222222"/>
          <w:lang w:val="en"/>
        </w:rPr>
        <w:t>input-output model, which embedded a China’s</w:t>
      </w:r>
      <w:r>
        <w:rPr>
          <w:rFonts w:ascii="Arial" w:hAnsi="Arial" w:cs="Arial"/>
          <w:color w:val="222222"/>
          <w:lang w:val="en"/>
        </w:rPr>
        <w:t xml:space="preserve"> </w:t>
      </w:r>
      <w:r w:rsidR="00B85AA9">
        <w:rPr>
          <w:rFonts w:ascii="Arial" w:hAnsi="Arial" w:cs="Arial"/>
          <w:color w:val="222222"/>
          <w:lang w:val="en"/>
        </w:rPr>
        <w:t>multi</w:t>
      </w:r>
      <w:r>
        <w:rPr>
          <w:rFonts w:ascii="Arial" w:hAnsi="Arial" w:cs="Arial"/>
          <w:color w:val="222222"/>
          <w:lang w:val="en"/>
        </w:rPr>
        <w:t>-provincial input-output model</w:t>
      </w:r>
      <w:r w:rsidR="00B85AA9">
        <w:rPr>
          <w:rFonts w:ascii="Arial" w:hAnsi="Arial" w:cs="Arial"/>
          <w:color w:val="222222"/>
          <w:lang w:val="en"/>
        </w:rPr>
        <w:t xml:space="preserve">. The study investigates the participation of domestic provinces in global value chains of domestic value chain. </w:t>
      </w:r>
      <w:r w:rsidR="00495D58">
        <w:rPr>
          <w:rFonts w:ascii="Arial" w:hAnsi="Arial" w:cs="Arial"/>
          <w:color w:val="222222"/>
          <w:lang w:val="en"/>
        </w:rPr>
        <w:t xml:space="preserve">Based on the calculation, the following conclusions can be </w:t>
      </w:r>
      <w:r w:rsidR="00495D58">
        <w:rPr>
          <w:rFonts w:ascii="Arial" w:hAnsi="Arial" w:cs="Arial"/>
          <w:color w:val="222222"/>
          <w:lang w:val="en"/>
        </w:rPr>
        <w:lastRenderedPageBreak/>
        <w:t xml:space="preserve">drawn. </w:t>
      </w:r>
    </w:p>
    <w:p w:rsidR="00764BC4" w:rsidRPr="00495D58" w:rsidRDefault="00764BC4" w:rsidP="00495D58">
      <w:pPr>
        <w:pStyle w:val="a4"/>
        <w:numPr>
          <w:ilvl w:val="0"/>
          <w:numId w:val="5"/>
        </w:numPr>
        <w:spacing w:line="360" w:lineRule="auto"/>
        <w:ind w:firstLineChars="0"/>
        <w:rPr>
          <w:rFonts w:ascii="TimesNewRomanPSMT" w:hAnsi="TimesNewRomanPSMT" w:cs="TimesNewRomanPSMT"/>
          <w:kern w:val="0"/>
          <w:szCs w:val="21"/>
        </w:rPr>
      </w:pPr>
      <w:r w:rsidRPr="00495D58">
        <w:rPr>
          <w:rFonts w:ascii="TimesNewRomanPSMT" w:hAnsi="TimesNewRomanPSMT" w:cs="TimesNewRomanPSMT"/>
          <w:kern w:val="0"/>
          <w:szCs w:val="21"/>
        </w:rPr>
        <w:t xml:space="preserve">The three economic circles (Jing </w:t>
      </w:r>
      <w:proofErr w:type="spellStart"/>
      <w:r w:rsidRPr="00495D58">
        <w:rPr>
          <w:rFonts w:ascii="TimesNewRomanPSMT" w:hAnsi="TimesNewRomanPSMT" w:cs="TimesNewRomanPSMT"/>
          <w:kern w:val="0"/>
          <w:szCs w:val="21"/>
        </w:rPr>
        <w:t>Jin</w:t>
      </w:r>
      <w:proofErr w:type="spellEnd"/>
      <w:r w:rsidRPr="00495D58">
        <w:rPr>
          <w:rFonts w:ascii="TimesNewRomanPSMT" w:hAnsi="TimesNewRomanPSMT" w:cs="TimesNewRomanPSMT"/>
          <w:kern w:val="0"/>
          <w:szCs w:val="21"/>
        </w:rPr>
        <w:t xml:space="preserve"> Ji Area, Yangtze River Delta, </w:t>
      </w:r>
      <w:proofErr w:type="gramStart"/>
      <w:r w:rsidRPr="00495D58">
        <w:rPr>
          <w:rFonts w:ascii="TimesNewRomanPSMT" w:hAnsi="TimesNewRomanPSMT" w:cs="TimesNewRomanPSMT"/>
          <w:kern w:val="0"/>
          <w:szCs w:val="21"/>
        </w:rPr>
        <w:t>Pearl</w:t>
      </w:r>
      <w:proofErr w:type="gramEnd"/>
      <w:r w:rsidRPr="00495D58">
        <w:rPr>
          <w:rFonts w:ascii="TimesNewRomanPSMT" w:hAnsi="TimesNewRomanPSMT" w:cs="TimesNewRomanPSMT"/>
          <w:kern w:val="0"/>
          <w:szCs w:val="21"/>
        </w:rPr>
        <w:t xml:space="preserve"> River Delta) have significant spillover effects on the surrounding areas.</w:t>
      </w:r>
    </w:p>
    <w:p w:rsidR="00764BC4" w:rsidRPr="00495D58" w:rsidRDefault="00764BC4" w:rsidP="00495D58">
      <w:pPr>
        <w:pStyle w:val="a4"/>
        <w:numPr>
          <w:ilvl w:val="0"/>
          <w:numId w:val="5"/>
        </w:numPr>
        <w:spacing w:line="360" w:lineRule="auto"/>
        <w:ind w:firstLineChars="0"/>
        <w:rPr>
          <w:rFonts w:ascii="TimesNewRomanPSMT" w:hAnsi="TimesNewRomanPSMT" w:cs="TimesNewRomanPSMT"/>
          <w:kern w:val="0"/>
          <w:szCs w:val="21"/>
        </w:rPr>
      </w:pPr>
      <w:r w:rsidRPr="00495D58">
        <w:rPr>
          <w:rFonts w:ascii="TimesNewRomanPSMT" w:hAnsi="TimesNewRomanPSMT" w:cs="TimesNewRomanPSMT"/>
          <w:kern w:val="0"/>
          <w:szCs w:val="21"/>
        </w:rPr>
        <w:t>The VS index and per capita show inverse U relationship.</w:t>
      </w:r>
    </w:p>
    <w:p w:rsidR="00764BC4" w:rsidRPr="00495D58" w:rsidRDefault="00764BC4" w:rsidP="00495D58">
      <w:pPr>
        <w:pStyle w:val="a4"/>
        <w:numPr>
          <w:ilvl w:val="0"/>
          <w:numId w:val="5"/>
        </w:numPr>
        <w:spacing w:line="360" w:lineRule="auto"/>
        <w:ind w:firstLineChars="0"/>
        <w:rPr>
          <w:rFonts w:ascii="TimesNewRomanPSMT" w:hAnsi="TimesNewRomanPSMT" w:cs="TimesNewRomanPSMT"/>
          <w:kern w:val="0"/>
          <w:szCs w:val="21"/>
        </w:rPr>
      </w:pPr>
      <w:r w:rsidRPr="00495D58">
        <w:rPr>
          <w:rFonts w:ascii="TimesNewRomanPSMT" w:hAnsi="TimesNewRomanPSMT" w:cs="TimesNewRomanPSMT"/>
          <w:kern w:val="0"/>
          <w:szCs w:val="21"/>
        </w:rPr>
        <w:t>Market size, capital density (intensity), infrastructure and the openness have positive effect on the participation in domestic value chain.</w:t>
      </w:r>
    </w:p>
    <w:p w:rsidR="00764BC4" w:rsidRPr="00495D58" w:rsidRDefault="00764BC4" w:rsidP="00495D58">
      <w:pPr>
        <w:pStyle w:val="a4"/>
        <w:numPr>
          <w:ilvl w:val="0"/>
          <w:numId w:val="5"/>
        </w:numPr>
        <w:spacing w:line="360" w:lineRule="auto"/>
        <w:ind w:firstLineChars="0"/>
        <w:rPr>
          <w:rFonts w:ascii="TimesNewRomanPSMT" w:hAnsi="TimesNewRomanPSMT" w:cs="TimesNewRomanPSMT"/>
          <w:kern w:val="0"/>
          <w:szCs w:val="21"/>
        </w:rPr>
      </w:pPr>
      <w:r w:rsidRPr="00495D58">
        <w:rPr>
          <w:rFonts w:ascii="TimesNewRomanPSMT" w:hAnsi="TimesNewRomanPSMT" w:cs="TimesNewRomanPSMT"/>
          <w:kern w:val="0"/>
          <w:szCs w:val="21"/>
        </w:rPr>
        <w:t>The dependence on export for each province from perspective of value chain can reflect the real condition, comparing to the traditional calculation method.</w:t>
      </w:r>
    </w:p>
    <w:p w:rsidR="00764BC4" w:rsidRPr="00495D58" w:rsidRDefault="00764BC4" w:rsidP="00495D58">
      <w:pPr>
        <w:pStyle w:val="a4"/>
        <w:numPr>
          <w:ilvl w:val="0"/>
          <w:numId w:val="5"/>
        </w:numPr>
        <w:spacing w:line="360" w:lineRule="auto"/>
        <w:ind w:firstLineChars="0"/>
        <w:rPr>
          <w:rFonts w:ascii="TimesNewRomanPSMT" w:hAnsi="TimesNewRomanPSMT" w:cs="TimesNewRomanPSMT"/>
          <w:kern w:val="0"/>
          <w:szCs w:val="21"/>
        </w:rPr>
      </w:pPr>
      <w:r w:rsidRPr="00495D58">
        <w:rPr>
          <w:rFonts w:ascii="TimesNewRomanPSMT" w:hAnsi="TimesNewRomanPSMT" w:cs="TimesNewRomanPSMT"/>
          <w:kern w:val="0"/>
          <w:szCs w:val="21"/>
        </w:rPr>
        <w:t>The spillover effect of provincial international export is positively correlated with its DVC participation.</w:t>
      </w:r>
    </w:p>
    <w:p w:rsidR="00952346" w:rsidRPr="00495D58" w:rsidRDefault="00764BC4" w:rsidP="00495D58">
      <w:pPr>
        <w:pStyle w:val="a4"/>
        <w:numPr>
          <w:ilvl w:val="0"/>
          <w:numId w:val="5"/>
        </w:numPr>
        <w:spacing w:line="360" w:lineRule="auto"/>
        <w:ind w:firstLineChars="0"/>
        <w:rPr>
          <w:rFonts w:ascii="TimesNewRomanPSMT" w:hAnsi="TimesNewRomanPSMT" w:cs="TimesNewRomanPSMT"/>
          <w:kern w:val="0"/>
          <w:szCs w:val="21"/>
        </w:rPr>
      </w:pPr>
      <w:r w:rsidRPr="00495D58">
        <w:rPr>
          <w:rFonts w:ascii="TimesNewRomanPSMT" w:hAnsi="TimesNewRomanPSMT" w:cs="TimesNewRomanPSMT"/>
          <w:kern w:val="0"/>
          <w:szCs w:val="21"/>
        </w:rPr>
        <w:t>From the perspective source of market and type of demand, different regions show different pattern of driving forces.</w:t>
      </w:r>
      <w:bookmarkEnd w:id="2"/>
    </w:p>
    <w:sectPr w:rsidR="00952346" w:rsidRPr="00495D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w Cen MT">
    <w:altName w:val="Times New Roman"/>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3BAA"/>
    <w:multiLevelType w:val="hybridMultilevel"/>
    <w:tmpl w:val="5F3257CC"/>
    <w:lvl w:ilvl="0" w:tplc="8E6E88F8">
      <w:start w:val="1"/>
      <w:numFmt w:val="bullet"/>
      <w:lvlText w:val=""/>
      <w:lvlJc w:val="left"/>
      <w:pPr>
        <w:tabs>
          <w:tab w:val="num" w:pos="720"/>
        </w:tabs>
        <w:ind w:left="720" w:hanging="360"/>
      </w:pPr>
      <w:rPr>
        <w:rFonts w:ascii="Wingdings" w:hAnsi="Wingdings" w:hint="default"/>
      </w:rPr>
    </w:lvl>
    <w:lvl w:ilvl="1" w:tplc="073AA22E">
      <w:start w:val="1"/>
      <w:numFmt w:val="bullet"/>
      <w:lvlText w:val=""/>
      <w:lvlJc w:val="left"/>
      <w:pPr>
        <w:tabs>
          <w:tab w:val="num" w:pos="1440"/>
        </w:tabs>
        <w:ind w:left="1440" w:hanging="360"/>
      </w:pPr>
      <w:rPr>
        <w:rFonts w:ascii="Wingdings" w:hAnsi="Wingdings" w:hint="default"/>
      </w:rPr>
    </w:lvl>
    <w:lvl w:ilvl="2" w:tplc="344EFF9E" w:tentative="1">
      <w:start w:val="1"/>
      <w:numFmt w:val="bullet"/>
      <w:lvlText w:val=""/>
      <w:lvlJc w:val="left"/>
      <w:pPr>
        <w:tabs>
          <w:tab w:val="num" w:pos="2160"/>
        </w:tabs>
        <w:ind w:left="2160" w:hanging="360"/>
      </w:pPr>
      <w:rPr>
        <w:rFonts w:ascii="Wingdings" w:hAnsi="Wingdings" w:hint="default"/>
      </w:rPr>
    </w:lvl>
    <w:lvl w:ilvl="3" w:tplc="035C3958" w:tentative="1">
      <w:start w:val="1"/>
      <w:numFmt w:val="bullet"/>
      <w:lvlText w:val=""/>
      <w:lvlJc w:val="left"/>
      <w:pPr>
        <w:tabs>
          <w:tab w:val="num" w:pos="2880"/>
        </w:tabs>
        <w:ind w:left="2880" w:hanging="360"/>
      </w:pPr>
      <w:rPr>
        <w:rFonts w:ascii="Wingdings" w:hAnsi="Wingdings" w:hint="default"/>
      </w:rPr>
    </w:lvl>
    <w:lvl w:ilvl="4" w:tplc="6F4C3620" w:tentative="1">
      <w:start w:val="1"/>
      <w:numFmt w:val="bullet"/>
      <w:lvlText w:val=""/>
      <w:lvlJc w:val="left"/>
      <w:pPr>
        <w:tabs>
          <w:tab w:val="num" w:pos="3600"/>
        </w:tabs>
        <w:ind w:left="3600" w:hanging="360"/>
      </w:pPr>
      <w:rPr>
        <w:rFonts w:ascii="Wingdings" w:hAnsi="Wingdings" w:hint="default"/>
      </w:rPr>
    </w:lvl>
    <w:lvl w:ilvl="5" w:tplc="D70215FC" w:tentative="1">
      <w:start w:val="1"/>
      <w:numFmt w:val="bullet"/>
      <w:lvlText w:val=""/>
      <w:lvlJc w:val="left"/>
      <w:pPr>
        <w:tabs>
          <w:tab w:val="num" w:pos="4320"/>
        </w:tabs>
        <w:ind w:left="4320" w:hanging="360"/>
      </w:pPr>
      <w:rPr>
        <w:rFonts w:ascii="Wingdings" w:hAnsi="Wingdings" w:hint="default"/>
      </w:rPr>
    </w:lvl>
    <w:lvl w:ilvl="6" w:tplc="AF20057C" w:tentative="1">
      <w:start w:val="1"/>
      <w:numFmt w:val="bullet"/>
      <w:lvlText w:val=""/>
      <w:lvlJc w:val="left"/>
      <w:pPr>
        <w:tabs>
          <w:tab w:val="num" w:pos="5040"/>
        </w:tabs>
        <w:ind w:left="5040" w:hanging="360"/>
      </w:pPr>
      <w:rPr>
        <w:rFonts w:ascii="Wingdings" w:hAnsi="Wingdings" w:hint="default"/>
      </w:rPr>
    </w:lvl>
    <w:lvl w:ilvl="7" w:tplc="AEC0A724" w:tentative="1">
      <w:start w:val="1"/>
      <w:numFmt w:val="bullet"/>
      <w:lvlText w:val=""/>
      <w:lvlJc w:val="left"/>
      <w:pPr>
        <w:tabs>
          <w:tab w:val="num" w:pos="5760"/>
        </w:tabs>
        <w:ind w:left="5760" w:hanging="360"/>
      </w:pPr>
      <w:rPr>
        <w:rFonts w:ascii="Wingdings" w:hAnsi="Wingdings" w:hint="default"/>
      </w:rPr>
    </w:lvl>
    <w:lvl w:ilvl="8" w:tplc="9CD4E17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DB0BA7"/>
    <w:multiLevelType w:val="hybridMultilevel"/>
    <w:tmpl w:val="8A5436DA"/>
    <w:lvl w:ilvl="0" w:tplc="A29477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3AE5B4C"/>
    <w:multiLevelType w:val="hybridMultilevel"/>
    <w:tmpl w:val="437A3414"/>
    <w:lvl w:ilvl="0" w:tplc="0DC8FD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4CC3F89"/>
    <w:multiLevelType w:val="hybridMultilevel"/>
    <w:tmpl w:val="4B7C6328"/>
    <w:lvl w:ilvl="0" w:tplc="4A76E602">
      <w:start w:val="1"/>
      <w:numFmt w:val="bullet"/>
      <w:lvlText w:val=""/>
      <w:lvlJc w:val="left"/>
      <w:pPr>
        <w:tabs>
          <w:tab w:val="num" w:pos="720"/>
        </w:tabs>
        <w:ind w:left="720" w:hanging="360"/>
      </w:pPr>
      <w:rPr>
        <w:rFonts w:ascii="Wingdings" w:hAnsi="Wingdings" w:hint="default"/>
      </w:rPr>
    </w:lvl>
    <w:lvl w:ilvl="1" w:tplc="84D2F89E">
      <w:start w:val="1"/>
      <w:numFmt w:val="bullet"/>
      <w:lvlText w:val=""/>
      <w:lvlJc w:val="left"/>
      <w:pPr>
        <w:tabs>
          <w:tab w:val="num" w:pos="1440"/>
        </w:tabs>
        <w:ind w:left="1440" w:hanging="360"/>
      </w:pPr>
      <w:rPr>
        <w:rFonts w:ascii="Wingdings" w:hAnsi="Wingdings" w:hint="default"/>
      </w:rPr>
    </w:lvl>
    <w:lvl w:ilvl="2" w:tplc="90CC86FC">
      <w:start w:val="38"/>
      <w:numFmt w:val="bullet"/>
      <w:lvlText w:val="•"/>
      <w:lvlJc w:val="left"/>
      <w:pPr>
        <w:tabs>
          <w:tab w:val="num" w:pos="2160"/>
        </w:tabs>
        <w:ind w:left="2160" w:hanging="360"/>
      </w:pPr>
      <w:rPr>
        <w:rFonts w:ascii="Arial" w:hAnsi="Arial" w:hint="default"/>
      </w:rPr>
    </w:lvl>
    <w:lvl w:ilvl="3" w:tplc="F2845E46" w:tentative="1">
      <w:start w:val="1"/>
      <w:numFmt w:val="bullet"/>
      <w:lvlText w:val=""/>
      <w:lvlJc w:val="left"/>
      <w:pPr>
        <w:tabs>
          <w:tab w:val="num" w:pos="2880"/>
        </w:tabs>
        <w:ind w:left="2880" w:hanging="360"/>
      </w:pPr>
      <w:rPr>
        <w:rFonts w:ascii="Wingdings" w:hAnsi="Wingdings" w:hint="default"/>
      </w:rPr>
    </w:lvl>
    <w:lvl w:ilvl="4" w:tplc="1BEA44CE" w:tentative="1">
      <w:start w:val="1"/>
      <w:numFmt w:val="bullet"/>
      <w:lvlText w:val=""/>
      <w:lvlJc w:val="left"/>
      <w:pPr>
        <w:tabs>
          <w:tab w:val="num" w:pos="3600"/>
        </w:tabs>
        <w:ind w:left="3600" w:hanging="360"/>
      </w:pPr>
      <w:rPr>
        <w:rFonts w:ascii="Wingdings" w:hAnsi="Wingdings" w:hint="default"/>
      </w:rPr>
    </w:lvl>
    <w:lvl w:ilvl="5" w:tplc="F19A610E" w:tentative="1">
      <w:start w:val="1"/>
      <w:numFmt w:val="bullet"/>
      <w:lvlText w:val=""/>
      <w:lvlJc w:val="left"/>
      <w:pPr>
        <w:tabs>
          <w:tab w:val="num" w:pos="4320"/>
        </w:tabs>
        <w:ind w:left="4320" w:hanging="360"/>
      </w:pPr>
      <w:rPr>
        <w:rFonts w:ascii="Wingdings" w:hAnsi="Wingdings" w:hint="default"/>
      </w:rPr>
    </w:lvl>
    <w:lvl w:ilvl="6" w:tplc="E872DCD4" w:tentative="1">
      <w:start w:val="1"/>
      <w:numFmt w:val="bullet"/>
      <w:lvlText w:val=""/>
      <w:lvlJc w:val="left"/>
      <w:pPr>
        <w:tabs>
          <w:tab w:val="num" w:pos="5040"/>
        </w:tabs>
        <w:ind w:left="5040" w:hanging="360"/>
      </w:pPr>
      <w:rPr>
        <w:rFonts w:ascii="Wingdings" w:hAnsi="Wingdings" w:hint="default"/>
      </w:rPr>
    </w:lvl>
    <w:lvl w:ilvl="7" w:tplc="68608E48" w:tentative="1">
      <w:start w:val="1"/>
      <w:numFmt w:val="bullet"/>
      <w:lvlText w:val=""/>
      <w:lvlJc w:val="left"/>
      <w:pPr>
        <w:tabs>
          <w:tab w:val="num" w:pos="5760"/>
        </w:tabs>
        <w:ind w:left="5760" w:hanging="360"/>
      </w:pPr>
      <w:rPr>
        <w:rFonts w:ascii="Wingdings" w:hAnsi="Wingdings" w:hint="default"/>
      </w:rPr>
    </w:lvl>
    <w:lvl w:ilvl="8" w:tplc="09708E9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5B7C27"/>
    <w:multiLevelType w:val="hybridMultilevel"/>
    <w:tmpl w:val="648E33CE"/>
    <w:lvl w:ilvl="0" w:tplc="F5C65B38">
      <w:start w:val="1"/>
      <w:numFmt w:val="bullet"/>
      <w:lvlText w:val=""/>
      <w:lvlJc w:val="left"/>
      <w:pPr>
        <w:tabs>
          <w:tab w:val="num" w:pos="720"/>
        </w:tabs>
        <w:ind w:left="720" w:hanging="360"/>
      </w:pPr>
      <w:rPr>
        <w:rFonts w:ascii="Wingdings" w:hAnsi="Wingdings" w:hint="default"/>
      </w:rPr>
    </w:lvl>
    <w:lvl w:ilvl="1" w:tplc="FB1042FC">
      <w:start w:val="1"/>
      <w:numFmt w:val="bullet"/>
      <w:lvlText w:val=""/>
      <w:lvlJc w:val="left"/>
      <w:pPr>
        <w:tabs>
          <w:tab w:val="num" w:pos="1440"/>
        </w:tabs>
        <w:ind w:left="1440" w:hanging="360"/>
      </w:pPr>
      <w:rPr>
        <w:rFonts w:ascii="Wingdings" w:hAnsi="Wingdings" w:hint="default"/>
      </w:rPr>
    </w:lvl>
    <w:lvl w:ilvl="2" w:tplc="154EBA02" w:tentative="1">
      <w:start w:val="1"/>
      <w:numFmt w:val="bullet"/>
      <w:lvlText w:val=""/>
      <w:lvlJc w:val="left"/>
      <w:pPr>
        <w:tabs>
          <w:tab w:val="num" w:pos="2160"/>
        </w:tabs>
        <w:ind w:left="2160" w:hanging="360"/>
      </w:pPr>
      <w:rPr>
        <w:rFonts w:ascii="Wingdings" w:hAnsi="Wingdings" w:hint="default"/>
      </w:rPr>
    </w:lvl>
    <w:lvl w:ilvl="3" w:tplc="7F4287F2" w:tentative="1">
      <w:start w:val="1"/>
      <w:numFmt w:val="bullet"/>
      <w:lvlText w:val=""/>
      <w:lvlJc w:val="left"/>
      <w:pPr>
        <w:tabs>
          <w:tab w:val="num" w:pos="2880"/>
        </w:tabs>
        <w:ind w:left="2880" w:hanging="360"/>
      </w:pPr>
      <w:rPr>
        <w:rFonts w:ascii="Wingdings" w:hAnsi="Wingdings" w:hint="default"/>
      </w:rPr>
    </w:lvl>
    <w:lvl w:ilvl="4" w:tplc="CD76DC28" w:tentative="1">
      <w:start w:val="1"/>
      <w:numFmt w:val="bullet"/>
      <w:lvlText w:val=""/>
      <w:lvlJc w:val="left"/>
      <w:pPr>
        <w:tabs>
          <w:tab w:val="num" w:pos="3600"/>
        </w:tabs>
        <w:ind w:left="3600" w:hanging="360"/>
      </w:pPr>
      <w:rPr>
        <w:rFonts w:ascii="Wingdings" w:hAnsi="Wingdings" w:hint="default"/>
      </w:rPr>
    </w:lvl>
    <w:lvl w:ilvl="5" w:tplc="9CE0CCF8" w:tentative="1">
      <w:start w:val="1"/>
      <w:numFmt w:val="bullet"/>
      <w:lvlText w:val=""/>
      <w:lvlJc w:val="left"/>
      <w:pPr>
        <w:tabs>
          <w:tab w:val="num" w:pos="4320"/>
        </w:tabs>
        <w:ind w:left="4320" w:hanging="360"/>
      </w:pPr>
      <w:rPr>
        <w:rFonts w:ascii="Wingdings" w:hAnsi="Wingdings" w:hint="default"/>
      </w:rPr>
    </w:lvl>
    <w:lvl w:ilvl="6" w:tplc="BD200118" w:tentative="1">
      <w:start w:val="1"/>
      <w:numFmt w:val="bullet"/>
      <w:lvlText w:val=""/>
      <w:lvlJc w:val="left"/>
      <w:pPr>
        <w:tabs>
          <w:tab w:val="num" w:pos="5040"/>
        </w:tabs>
        <w:ind w:left="5040" w:hanging="360"/>
      </w:pPr>
      <w:rPr>
        <w:rFonts w:ascii="Wingdings" w:hAnsi="Wingdings" w:hint="default"/>
      </w:rPr>
    </w:lvl>
    <w:lvl w:ilvl="7" w:tplc="6906A970" w:tentative="1">
      <w:start w:val="1"/>
      <w:numFmt w:val="bullet"/>
      <w:lvlText w:val=""/>
      <w:lvlJc w:val="left"/>
      <w:pPr>
        <w:tabs>
          <w:tab w:val="num" w:pos="5760"/>
        </w:tabs>
        <w:ind w:left="5760" w:hanging="360"/>
      </w:pPr>
      <w:rPr>
        <w:rFonts w:ascii="Wingdings" w:hAnsi="Wingdings" w:hint="default"/>
      </w:rPr>
    </w:lvl>
    <w:lvl w:ilvl="8" w:tplc="D2D48D4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46"/>
    <w:rsid w:val="0004058C"/>
    <w:rsid w:val="00334A98"/>
    <w:rsid w:val="00364C7C"/>
    <w:rsid w:val="003C1557"/>
    <w:rsid w:val="003C2BD7"/>
    <w:rsid w:val="00464E8F"/>
    <w:rsid w:val="00495D58"/>
    <w:rsid w:val="004B2756"/>
    <w:rsid w:val="004D3ADE"/>
    <w:rsid w:val="00546FEB"/>
    <w:rsid w:val="00764BC4"/>
    <w:rsid w:val="00795AE1"/>
    <w:rsid w:val="0080587C"/>
    <w:rsid w:val="00952346"/>
    <w:rsid w:val="00961287"/>
    <w:rsid w:val="00973399"/>
    <w:rsid w:val="00A9620C"/>
    <w:rsid w:val="00AB1A7E"/>
    <w:rsid w:val="00AE5143"/>
    <w:rsid w:val="00B85AA9"/>
    <w:rsid w:val="00BB5C6B"/>
    <w:rsid w:val="00C43426"/>
    <w:rsid w:val="00D848D8"/>
    <w:rsid w:val="00DE7237"/>
    <w:rsid w:val="00DF0B67"/>
    <w:rsid w:val="00E2687E"/>
    <w:rsid w:val="00E61CB3"/>
    <w:rsid w:val="00F14E26"/>
    <w:rsid w:val="00F222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0B63DE-9952-4AAF-9D33-3A662F7C0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22266"/>
    <w:pPr>
      <w:widowControl/>
      <w:spacing w:before="100" w:beforeAutospacing="1" w:after="100" w:afterAutospacing="1"/>
      <w:jc w:val="left"/>
    </w:pPr>
    <w:rPr>
      <w:rFonts w:ascii="宋体" w:eastAsia="宋体" w:hAnsi="宋体" w:cs="宋体"/>
      <w:kern w:val="0"/>
      <w:sz w:val="24"/>
      <w:szCs w:val="24"/>
    </w:rPr>
  </w:style>
  <w:style w:type="paragraph" w:styleId="a4">
    <w:name w:val="List Paragraph"/>
    <w:basedOn w:val="a"/>
    <w:uiPriority w:val="34"/>
    <w:qFormat/>
    <w:rsid w:val="00F2226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94993">
      <w:bodyDiv w:val="1"/>
      <w:marLeft w:val="0"/>
      <w:marRight w:val="0"/>
      <w:marTop w:val="0"/>
      <w:marBottom w:val="0"/>
      <w:divBdr>
        <w:top w:val="none" w:sz="0" w:space="0" w:color="auto"/>
        <w:left w:val="none" w:sz="0" w:space="0" w:color="auto"/>
        <w:bottom w:val="none" w:sz="0" w:space="0" w:color="auto"/>
        <w:right w:val="none" w:sz="0" w:space="0" w:color="auto"/>
      </w:divBdr>
      <w:divsChild>
        <w:div w:id="500511382">
          <w:marLeft w:val="547"/>
          <w:marRight w:val="0"/>
          <w:marTop w:val="86"/>
          <w:marBottom w:val="0"/>
          <w:divBdr>
            <w:top w:val="none" w:sz="0" w:space="0" w:color="auto"/>
            <w:left w:val="none" w:sz="0" w:space="0" w:color="auto"/>
            <w:bottom w:val="none" w:sz="0" w:space="0" w:color="auto"/>
            <w:right w:val="none" w:sz="0" w:space="0" w:color="auto"/>
          </w:divBdr>
        </w:div>
        <w:div w:id="2026667390">
          <w:marLeft w:val="1267"/>
          <w:marRight w:val="0"/>
          <w:marTop w:val="0"/>
          <w:marBottom w:val="0"/>
          <w:divBdr>
            <w:top w:val="none" w:sz="0" w:space="0" w:color="auto"/>
            <w:left w:val="none" w:sz="0" w:space="0" w:color="auto"/>
            <w:bottom w:val="none" w:sz="0" w:space="0" w:color="auto"/>
            <w:right w:val="none" w:sz="0" w:space="0" w:color="auto"/>
          </w:divBdr>
        </w:div>
        <w:div w:id="522213074">
          <w:marLeft w:val="1987"/>
          <w:marRight w:val="0"/>
          <w:marTop w:val="0"/>
          <w:marBottom w:val="0"/>
          <w:divBdr>
            <w:top w:val="none" w:sz="0" w:space="0" w:color="auto"/>
            <w:left w:val="none" w:sz="0" w:space="0" w:color="auto"/>
            <w:bottom w:val="none" w:sz="0" w:space="0" w:color="auto"/>
            <w:right w:val="none" w:sz="0" w:space="0" w:color="auto"/>
          </w:divBdr>
        </w:div>
        <w:div w:id="829562536">
          <w:marLeft w:val="1987"/>
          <w:marRight w:val="0"/>
          <w:marTop w:val="0"/>
          <w:marBottom w:val="0"/>
          <w:divBdr>
            <w:top w:val="none" w:sz="0" w:space="0" w:color="auto"/>
            <w:left w:val="none" w:sz="0" w:space="0" w:color="auto"/>
            <w:bottom w:val="none" w:sz="0" w:space="0" w:color="auto"/>
            <w:right w:val="none" w:sz="0" w:space="0" w:color="auto"/>
          </w:divBdr>
        </w:div>
        <w:div w:id="1727534626">
          <w:marLeft w:val="1267"/>
          <w:marRight w:val="0"/>
          <w:marTop w:val="0"/>
          <w:marBottom w:val="0"/>
          <w:divBdr>
            <w:top w:val="none" w:sz="0" w:space="0" w:color="auto"/>
            <w:left w:val="none" w:sz="0" w:space="0" w:color="auto"/>
            <w:bottom w:val="none" w:sz="0" w:space="0" w:color="auto"/>
            <w:right w:val="none" w:sz="0" w:space="0" w:color="auto"/>
          </w:divBdr>
        </w:div>
        <w:div w:id="1323969540">
          <w:marLeft w:val="1699"/>
          <w:marRight w:val="0"/>
          <w:marTop w:val="0"/>
          <w:marBottom w:val="0"/>
          <w:divBdr>
            <w:top w:val="none" w:sz="0" w:space="0" w:color="auto"/>
            <w:left w:val="none" w:sz="0" w:space="0" w:color="auto"/>
            <w:bottom w:val="none" w:sz="0" w:space="0" w:color="auto"/>
            <w:right w:val="none" w:sz="0" w:space="0" w:color="auto"/>
          </w:divBdr>
        </w:div>
        <w:div w:id="83383609">
          <w:marLeft w:val="1699"/>
          <w:marRight w:val="0"/>
          <w:marTop w:val="0"/>
          <w:marBottom w:val="0"/>
          <w:divBdr>
            <w:top w:val="none" w:sz="0" w:space="0" w:color="auto"/>
            <w:left w:val="none" w:sz="0" w:space="0" w:color="auto"/>
            <w:bottom w:val="none" w:sz="0" w:space="0" w:color="auto"/>
            <w:right w:val="none" w:sz="0" w:space="0" w:color="auto"/>
          </w:divBdr>
        </w:div>
        <w:div w:id="874274653">
          <w:marLeft w:val="1699"/>
          <w:marRight w:val="0"/>
          <w:marTop w:val="0"/>
          <w:marBottom w:val="0"/>
          <w:divBdr>
            <w:top w:val="none" w:sz="0" w:space="0" w:color="auto"/>
            <w:left w:val="none" w:sz="0" w:space="0" w:color="auto"/>
            <w:bottom w:val="none" w:sz="0" w:space="0" w:color="auto"/>
            <w:right w:val="none" w:sz="0" w:space="0" w:color="auto"/>
          </w:divBdr>
        </w:div>
      </w:divsChild>
    </w:div>
    <w:div w:id="335302134">
      <w:bodyDiv w:val="1"/>
      <w:marLeft w:val="0"/>
      <w:marRight w:val="0"/>
      <w:marTop w:val="0"/>
      <w:marBottom w:val="0"/>
      <w:divBdr>
        <w:top w:val="none" w:sz="0" w:space="0" w:color="auto"/>
        <w:left w:val="none" w:sz="0" w:space="0" w:color="auto"/>
        <w:bottom w:val="none" w:sz="0" w:space="0" w:color="auto"/>
        <w:right w:val="none" w:sz="0" w:space="0" w:color="auto"/>
      </w:divBdr>
      <w:divsChild>
        <w:div w:id="740907435">
          <w:marLeft w:val="547"/>
          <w:marRight w:val="0"/>
          <w:marTop w:val="134"/>
          <w:marBottom w:val="0"/>
          <w:divBdr>
            <w:top w:val="none" w:sz="0" w:space="0" w:color="auto"/>
            <w:left w:val="none" w:sz="0" w:space="0" w:color="auto"/>
            <w:bottom w:val="none" w:sz="0" w:space="0" w:color="auto"/>
            <w:right w:val="none" w:sz="0" w:space="0" w:color="auto"/>
          </w:divBdr>
        </w:div>
      </w:divsChild>
    </w:div>
    <w:div w:id="369039418">
      <w:bodyDiv w:val="1"/>
      <w:marLeft w:val="0"/>
      <w:marRight w:val="0"/>
      <w:marTop w:val="0"/>
      <w:marBottom w:val="0"/>
      <w:divBdr>
        <w:top w:val="none" w:sz="0" w:space="0" w:color="auto"/>
        <w:left w:val="none" w:sz="0" w:space="0" w:color="auto"/>
        <w:bottom w:val="none" w:sz="0" w:space="0" w:color="auto"/>
        <w:right w:val="none" w:sz="0" w:space="0" w:color="auto"/>
      </w:divBdr>
      <w:divsChild>
        <w:div w:id="1326476139">
          <w:marLeft w:val="547"/>
          <w:marRight w:val="0"/>
          <w:marTop w:val="0"/>
          <w:marBottom w:val="0"/>
          <w:divBdr>
            <w:top w:val="none" w:sz="0" w:space="0" w:color="auto"/>
            <w:left w:val="none" w:sz="0" w:space="0" w:color="auto"/>
            <w:bottom w:val="none" w:sz="0" w:space="0" w:color="auto"/>
            <w:right w:val="none" w:sz="0" w:space="0" w:color="auto"/>
          </w:divBdr>
        </w:div>
        <w:div w:id="1604148238">
          <w:marLeft w:val="547"/>
          <w:marRight w:val="0"/>
          <w:marTop w:val="0"/>
          <w:marBottom w:val="0"/>
          <w:divBdr>
            <w:top w:val="none" w:sz="0" w:space="0" w:color="auto"/>
            <w:left w:val="none" w:sz="0" w:space="0" w:color="auto"/>
            <w:bottom w:val="none" w:sz="0" w:space="0" w:color="auto"/>
            <w:right w:val="none" w:sz="0" w:space="0" w:color="auto"/>
          </w:divBdr>
        </w:div>
        <w:div w:id="1936933158">
          <w:marLeft w:val="1166"/>
          <w:marRight w:val="0"/>
          <w:marTop w:val="0"/>
          <w:marBottom w:val="0"/>
          <w:divBdr>
            <w:top w:val="none" w:sz="0" w:space="0" w:color="auto"/>
            <w:left w:val="none" w:sz="0" w:space="0" w:color="auto"/>
            <w:bottom w:val="none" w:sz="0" w:space="0" w:color="auto"/>
            <w:right w:val="none" w:sz="0" w:space="0" w:color="auto"/>
          </w:divBdr>
        </w:div>
        <w:div w:id="1835031492">
          <w:marLeft w:val="547"/>
          <w:marRight w:val="0"/>
          <w:marTop w:val="0"/>
          <w:marBottom w:val="0"/>
          <w:divBdr>
            <w:top w:val="none" w:sz="0" w:space="0" w:color="auto"/>
            <w:left w:val="none" w:sz="0" w:space="0" w:color="auto"/>
            <w:bottom w:val="none" w:sz="0" w:space="0" w:color="auto"/>
            <w:right w:val="none" w:sz="0" w:space="0" w:color="auto"/>
          </w:divBdr>
        </w:div>
        <w:div w:id="822354186">
          <w:marLeft w:val="1166"/>
          <w:marRight w:val="0"/>
          <w:marTop w:val="0"/>
          <w:marBottom w:val="0"/>
          <w:divBdr>
            <w:top w:val="none" w:sz="0" w:space="0" w:color="auto"/>
            <w:left w:val="none" w:sz="0" w:space="0" w:color="auto"/>
            <w:bottom w:val="none" w:sz="0" w:space="0" w:color="auto"/>
            <w:right w:val="none" w:sz="0" w:space="0" w:color="auto"/>
          </w:divBdr>
        </w:div>
      </w:divsChild>
    </w:div>
    <w:div w:id="1074471326">
      <w:bodyDiv w:val="1"/>
      <w:marLeft w:val="0"/>
      <w:marRight w:val="0"/>
      <w:marTop w:val="0"/>
      <w:marBottom w:val="0"/>
      <w:divBdr>
        <w:top w:val="none" w:sz="0" w:space="0" w:color="auto"/>
        <w:left w:val="none" w:sz="0" w:space="0" w:color="auto"/>
        <w:bottom w:val="none" w:sz="0" w:space="0" w:color="auto"/>
        <w:right w:val="none" w:sz="0" w:space="0" w:color="auto"/>
      </w:divBdr>
      <w:divsChild>
        <w:div w:id="1633706834">
          <w:marLeft w:val="1166"/>
          <w:marRight w:val="0"/>
          <w:marTop w:val="96"/>
          <w:marBottom w:val="0"/>
          <w:divBdr>
            <w:top w:val="none" w:sz="0" w:space="0" w:color="auto"/>
            <w:left w:val="none" w:sz="0" w:space="0" w:color="auto"/>
            <w:bottom w:val="none" w:sz="0" w:space="0" w:color="auto"/>
            <w:right w:val="none" w:sz="0" w:space="0" w:color="auto"/>
          </w:divBdr>
        </w:div>
        <w:div w:id="643238412">
          <w:marLeft w:val="1166"/>
          <w:marRight w:val="0"/>
          <w:marTop w:val="96"/>
          <w:marBottom w:val="0"/>
          <w:divBdr>
            <w:top w:val="none" w:sz="0" w:space="0" w:color="auto"/>
            <w:left w:val="none" w:sz="0" w:space="0" w:color="auto"/>
            <w:bottom w:val="none" w:sz="0" w:space="0" w:color="auto"/>
            <w:right w:val="none" w:sz="0" w:space="0" w:color="auto"/>
          </w:divBdr>
        </w:div>
        <w:div w:id="1299147776">
          <w:marLeft w:val="1166"/>
          <w:marRight w:val="0"/>
          <w:marTop w:val="96"/>
          <w:marBottom w:val="0"/>
          <w:divBdr>
            <w:top w:val="none" w:sz="0" w:space="0" w:color="auto"/>
            <w:left w:val="none" w:sz="0" w:space="0" w:color="auto"/>
            <w:bottom w:val="none" w:sz="0" w:space="0" w:color="auto"/>
            <w:right w:val="none" w:sz="0" w:space="0" w:color="auto"/>
          </w:divBdr>
        </w:div>
        <w:div w:id="871846366">
          <w:marLeft w:val="1166"/>
          <w:marRight w:val="0"/>
          <w:marTop w:val="96"/>
          <w:marBottom w:val="0"/>
          <w:divBdr>
            <w:top w:val="none" w:sz="0" w:space="0" w:color="auto"/>
            <w:left w:val="none" w:sz="0" w:space="0" w:color="auto"/>
            <w:bottom w:val="none" w:sz="0" w:space="0" w:color="auto"/>
            <w:right w:val="none" w:sz="0" w:space="0" w:color="auto"/>
          </w:divBdr>
        </w:div>
      </w:divsChild>
    </w:div>
    <w:div w:id="1304770873">
      <w:bodyDiv w:val="1"/>
      <w:marLeft w:val="0"/>
      <w:marRight w:val="0"/>
      <w:marTop w:val="0"/>
      <w:marBottom w:val="0"/>
      <w:divBdr>
        <w:top w:val="none" w:sz="0" w:space="0" w:color="auto"/>
        <w:left w:val="none" w:sz="0" w:space="0" w:color="auto"/>
        <w:bottom w:val="none" w:sz="0" w:space="0" w:color="auto"/>
        <w:right w:val="none" w:sz="0" w:space="0" w:color="auto"/>
      </w:divBdr>
    </w:div>
    <w:div w:id="1305966080">
      <w:bodyDiv w:val="1"/>
      <w:marLeft w:val="0"/>
      <w:marRight w:val="0"/>
      <w:marTop w:val="0"/>
      <w:marBottom w:val="0"/>
      <w:divBdr>
        <w:top w:val="none" w:sz="0" w:space="0" w:color="auto"/>
        <w:left w:val="none" w:sz="0" w:space="0" w:color="auto"/>
        <w:bottom w:val="none" w:sz="0" w:space="0" w:color="auto"/>
        <w:right w:val="none" w:sz="0" w:space="0" w:color="auto"/>
      </w:divBdr>
      <w:divsChild>
        <w:div w:id="1633364229">
          <w:marLeft w:val="547"/>
          <w:marRight w:val="0"/>
          <w:marTop w:val="86"/>
          <w:marBottom w:val="0"/>
          <w:divBdr>
            <w:top w:val="none" w:sz="0" w:space="0" w:color="auto"/>
            <w:left w:val="none" w:sz="0" w:space="0" w:color="auto"/>
            <w:bottom w:val="none" w:sz="0" w:space="0" w:color="auto"/>
            <w:right w:val="none" w:sz="0" w:space="0" w:color="auto"/>
          </w:divBdr>
        </w:div>
        <w:div w:id="265621233">
          <w:marLeft w:val="547"/>
          <w:marRight w:val="0"/>
          <w:marTop w:val="86"/>
          <w:marBottom w:val="0"/>
          <w:divBdr>
            <w:top w:val="none" w:sz="0" w:space="0" w:color="auto"/>
            <w:left w:val="none" w:sz="0" w:space="0" w:color="auto"/>
            <w:bottom w:val="none" w:sz="0" w:space="0" w:color="auto"/>
            <w:right w:val="none" w:sz="0" w:space="0" w:color="auto"/>
          </w:divBdr>
        </w:div>
      </w:divsChild>
    </w:div>
    <w:div w:id="1321348960">
      <w:bodyDiv w:val="1"/>
      <w:marLeft w:val="0"/>
      <w:marRight w:val="0"/>
      <w:marTop w:val="0"/>
      <w:marBottom w:val="0"/>
      <w:divBdr>
        <w:top w:val="none" w:sz="0" w:space="0" w:color="auto"/>
        <w:left w:val="none" w:sz="0" w:space="0" w:color="auto"/>
        <w:bottom w:val="none" w:sz="0" w:space="0" w:color="auto"/>
        <w:right w:val="none" w:sz="0" w:space="0" w:color="auto"/>
      </w:divBdr>
    </w:div>
    <w:div w:id="1328946971">
      <w:bodyDiv w:val="1"/>
      <w:marLeft w:val="0"/>
      <w:marRight w:val="0"/>
      <w:marTop w:val="0"/>
      <w:marBottom w:val="0"/>
      <w:divBdr>
        <w:top w:val="none" w:sz="0" w:space="0" w:color="auto"/>
        <w:left w:val="none" w:sz="0" w:space="0" w:color="auto"/>
        <w:bottom w:val="none" w:sz="0" w:space="0" w:color="auto"/>
        <w:right w:val="none" w:sz="0" w:space="0" w:color="auto"/>
      </w:divBdr>
    </w:div>
    <w:div w:id="1437097128">
      <w:bodyDiv w:val="1"/>
      <w:marLeft w:val="0"/>
      <w:marRight w:val="0"/>
      <w:marTop w:val="0"/>
      <w:marBottom w:val="0"/>
      <w:divBdr>
        <w:top w:val="none" w:sz="0" w:space="0" w:color="auto"/>
        <w:left w:val="none" w:sz="0" w:space="0" w:color="auto"/>
        <w:bottom w:val="none" w:sz="0" w:space="0" w:color="auto"/>
        <w:right w:val="none" w:sz="0" w:space="0" w:color="auto"/>
      </w:divBdr>
    </w:div>
    <w:div w:id="1632174731">
      <w:bodyDiv w:val="1"/>
      <w:marLeft w:val="0"/>
      <w:marRight w:val="0"/>
      <w:marTop w:val="0"/>
      <w:marBottom w:val="0"/>
      <w:divBdr>
        <w:top w:val="none" w:sz="0" w:space="0" w:color="auto"/>
        <w:left w:val="none" w:sz="0" w:space="0" w:color="auto"/>
        <w:bottom w:val="none" w:sz="0" w:space="0" w:color="auto"/>
        <w:right w:val="none" w:sz="0" w:space="0" w:color="auto"/>
      </w:divBdr>
      <w:divsChild>
        <w:div w:id="1181896529">
          <w:marLeft w:val="547"/>
          <w:marRight w:val="0"/>
          <w:marTop w:val="96"/>
          <w:marBottom w:val="0"/>
          <w:divBdr>
            <w:top w:val="none" w:sz="0" w:space="0" w:color="auto"/>
            <w:left w:val="none" w:sz="0" w:space="0" w:color="auto"/>
            <w:bottom w:val="none" w:sz="0" w:space="0" w:color="auto"/>
            <w:right w:val="none" w:sz="0" w:space="0" w:color="auto"/>
          </w:divBdr>
        </w:div>
        <w:div w:id="818577255">
          <w:marLeft w:val="547"/>
          <w:marRight w:val="0"/>
          <w:marTop w:val="96"/>
          <w:marBottom w:val="0"/>
          <w:divBdr>
            <w:top w:val="none" w:sz="0" w:space="0" w:color="auto"/>
            <w:left w:val="none" w:sz="0" w:space="0" w:color="auto"/>
            <w:bottom w:val="none" w:sz="0" w:space="0" w:color="auto"/>
            <w:right w:val="none" w:sz="0" w:space="0" w:color="auto"/>
          </w:divBdr>
        </w:div>
        <w:div w:id="25109312">
          <w:marLeft w:val="547"/>
          <w:marRight w:val="0"/>
          <w:marTop w:val="96"/>
          <w:marBottom w:val="0"/>
          <w:divBdr>
            <w:top w:val="none" w:sz="0" w:space="0" w:color="auto"/>
            <w:left w:val="none" w:sz="0" w:space="0" w:color="auto"/>
            <w:bottom w:val="none" w:sz="0" w:space="0" w:color="auto"/>
            <w:right w:val="none" w:sz="0" w:space="0" w:color="auto"/>
          </w:divBdr>
        </w:div>
        <w:div w:id="815684684">
          <w:marLeft w:val="547"/>
          <w:marRight w:val="0"/>
          <w:marTop w:val="96"/>
          <w:marBottom w:val="0"/>
          <w:divBdr>
            <w:top w:val="none" w:sz="0" w:space="0" w:color="auto"/>
            <w:left w:val="none" w:sz="0" w:space="0" w:color="auto"/>
            <w:bottom w:val="none" w:sz="0" w:space="0" w:color="auto"/>
            <w:right w:val="none" w:sz="0" w:space="0" w:color="auto"/>
          </w:divBdr>
        </w:div>
        <w:div w:id="529949543">
          <w:marLeft w:val="547"/>
          <w:marRight w:val="0"/>
          <w:marTop w:val="96"/>
          <w:marBottom w:val="0"/>
          <w:divBdr>
            <w:top w:val="none" w:sz="0" w:space="0" w:color="auto"/>
            <w:left w:val="none" w:sz="0" w:space="0" w:color="auto"/>
            <w:bottom w:val="none" w:sz="0" w:space="0" w:color="auto"/>
            <w:right w:val="none" w:sz="0" w:space="0" w:color="auto"/>
          </w:divBdr>
        </w:div>
        <w:div w:id="2070613055">
          <w:marLeft w:val="547"/>
          <w:marRight w:val="0"/>
          <w:marTop w:val="96"/>
          <w:marBottom w:val="0"/>
          <w:divBdr>
            <w:top w:val="none" w:sz="0" w:space="0" w:color="auto"/>
            <w:left w:val="none" w:sz="0" w:space="0" w:color="auto"/>
            <w:bottom w:val="none" w:sz="0" w:space="0" w:color="auto"/>
            <w:right w:val="none" w:sz="0" w:space="0" w:color="auto"/>
          </w:divBdr>
        </w:div>
        <w:div w:id="1585727816">
          <w:marLeft w:val="547"/>
          <w:marRight w:val="0"/>
          <w:marTop w:val="96"/>
          <w:marBottom w:val="0"/>
          <w:divBdr>
            <w:top w:val="none" w:sz="0" w:space="0" w:color="auto"/>
            <w:left w:val="none" w:sz="0" w:space="0" w:color="auto"/>
            <w:bottom w:val="none" w:sz="0" w:space="0" w:color="auto"/>
            <w:right w:val="none" w:sz="0" w:space="0" w:color="auto"/>
          </w:divBdr>
        </w:div>
      </w:divsChild>
    </w:div>
    <w:div w:id="1848591950">
      <w:bodyDiv w:val="1"/>
      <w:marLeft w:val="0"/>
      <w:marRight w:val="0"/>
      <w:marTop w:val="0"/>
      <w:marBottom w:val="0"/>
      <w:divBdr>
        <w:top w:val="none" w:sz="0" w:space="0" w:color="auto"/>
        <w:left w:val="none" w:sz="0" w:space="0" w:color="auto"/>
        <w:bottom w:val="none" w:sz="0" w:space="0" w:color="auto"/>
        <w:right w:val="none" w:sz="0" w:space="0" w:color="auto"/>
      </w:divBdr>
      <w:divsChild>
        <w:div w:id="1586567299">
          <w:marLeft w:val="547"/>
          <w:marRight w:val="0"/>
          <w:marTop w:val="96"/>
          <w:marBottom w:val="0"/>
          <w:divBdr>
            <w:top w:val="none" w:sz="0" w:space="0" w:color="auto"/>
            <w:left w:val="none" w:sz="0" w:space="0" w:color="auto"/>
            <w:bottom w:val="none" w:sz="0" w:space="0" w:color="auto"/>
            <w:right w:val="none" w:sz="0" w:space="0" w:color="auto"/>
          </w:divBdr>
        </w:div>
        <w:div w:id="1846356596">
          <w:marLeft w:val="547"/>
          <w:marRight w:val="0"/>
          <w:marTop w:val="96"/>
          <w:marBottom w:val="0"/>
          <w:divBdr>
            <w:top w:val="none" w:sz="0" w:space="0" w:color="auto"/>
            <w:left w:val="none" w:sz="0" w:space="0" w:color="auto"/>
            <w:bottom w:val="none" w:sz="0" w:space="0" w:color="auto"/>
            <w:right w:val="none" w:sz="0" w:space="0" w:color="auto"/>
          </w:divBdr>
        </w:div>
        <w:div w:id="1130054757">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5.emf"/><Relationship Id="rId5" Type="http://schemas.openxmlformats.org/officeDocument/2006/relationships/image" Target="media/image1.emf"/><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8</Pages>
  <Words>1914</Words>
  <Characters>10672</Characters>
  <Application>Microsoft Office Word</Application>
  <DocSecurity>0</DocSecurity>
  <Lines>182</Lines>
  <Paragraphs>61</Paragraphs>
  <ScaleCrop>false</ScaleCrop>
  <Company/>
  <LinksUpToDate>false</LinksUpToDate>
  <CharactersWithSpaces>12536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LST</cp:lastModifiedBy>
  <cp:revision>4</cp:revision>
  <dcterms:created xsi:type="dcterms:W3CDTF">2017-04-14T08:21:00Z</dcterms:created>
  <dcterms:modified xsi:type="dcterms:W3CDTF">2017-04-14T12:34:00Z</dcterms:modified>
</cp:coreProperties>
</file>