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5EF3" w:rsidRPr="00D1589A" w:rsidRDefault="006C5EF3" w:rsidP="00D1589A">
      <w:pPr>
        <w:shd w:val="clear" w:color="auto" w:fill="FFFFFF"/>
        <w:spacing w:after="0" w:line="360" w:lineRule="auto"/>
        <w:rPr>
          <w:rFonts w:ascii="Garamond" w:eastAsia="Times New Roman" w:hAnsi="Garamond" w:cs="Arial"/>
          <w:b/>
          <w:color w:val="222222"/>
          <w:sz w:val="24"/>
          <w:szCs w:val="24"/>
        </w:rPr>
      </w:pPr>
      <w:r w:rsidRPr="00D1589A">
        <w:rPr>
          <w:rFonts w:ascii="Garamond" w:eastAsia="Times New Roman" w:hAnsi="Garamond" w:cs="Arial"/>
          <w:b/>
          <w:color w:val="222222"/>
          <w:sz w:val="24"/>
          <w:szCs w:val="24"/>
        </w:rPr>
        <w:t>Trade Policy</w:t>
      </w:r>
      <w:r w:rsidR="001474B1" w:rsidRPr="00D1589A">
        <w:rPr>
          <w:rFonts w:ascii="Garamond" w:eastAsia="Times New Roman" w:hAnsi="Garamond" w:cs="Arial"/>
          <w:b/>
          <w:color w:val="222222"/>
          <w:sz w:val="24"/>
          <w:szCs w:val="24"/>
        </w:rPr>
        <w:t>, Farm Income Security</w:t>
      </w:r>
      <w:r w:rsidRPr="00D1589A">
        <w:rPr>
          <w:rFonts w:ascii="Garamond" w:eastAsia="Times New Roman" w:hAnsi="Garamond" w:cs="Arial"/>
          <w:b/>
          <w:color w:val="222222"/>
          <w:sz w:val="24"/>
          <w:szCs w:val="24"/>
        </w:rPr>
        <w:t xml:space="preserve"> and Global Food Security</w:t>
      </w:r>
      <w:r w:rsidR="002B2555" w:rsidRPr="00D1589A">
        <w:rPr>
          <w:rFonts w:ascii="Garamond" w:eastAsia="Times New Roman" w:hAnsi="Garamond" w:cs="Arial"/>
          <w:b/>
          <w:color w:val="222222"/>
          <w:sz w:val="24"/>
          <w:szCs w:val="24"/>
        </w:rPr>
        <w:t>: A Quantitative Assessment</w:t>
      </w:r>
    </w:p>
    <w:p w:rsidR="006C5EF3" w:rsidRPr="00D1589A" w:rsidRDefault="006C5EF3" w:rsidP="00D1589A">
      <w:pPr>
        <w:shd w:val="clear" w:color="auto" w:fill="FFFFFF"/>
        <w:spacing w:after="0" w:line="360" w:lineRule="auto"/>
        <w:rPr>
          <w:rFonts w:ascii="Garamond" w:eastAsia="Times New Roman" w:hAnsi="Garamond" w:cs="Arial"/>
          <w:color w:val="222222"/>
          <w:sz w:val="24"/>
          <w:szCs w:val="24"/>
        </w:rPr>
      </w:pPr>
    </w:p>
    <w:p w:rsidR="00861DFB" w:rsidRPr="00D1589A" w:rsidRDefault="00861DFB" w:rsidP="00D1589A">
      <w:pPr>
        <w:shd w:val="clear" w:color="auto" w:fill="FFFFFF"/>
        <w:spacing w:after="0" w:line="360" w:lineRule="auto"/>
        <w:jc w:val="both"/>
        <w:rPr>
          <w:rFonts w:ascii="Garamond" w:eastAsia="Times New Roman" w:hAnsi="Garamond" w:cs="Arial"/>
          <w:b/>
          <w:color w:val="222222"/>
          <w:sz w:val="24"/>
          <w:szCs w:val="24"/>
        </w:rPr>
      </w:pPr>
      <w:r w:rsidRPr="00D1589A">
        <w:rPr>
          <w:rFonts w:ascii="Garamond" w:eastAsia="Times New Roman" w:hAnsi="Garamond" w:cs="Arial"/>
          <w:b/>
          <w:color w:val="222222"/>
          <w:sz w:val="24"/>
          <w:szCs w:val="24"/>
        </w:rPr>
        <w:t>Introduction</w:t>
      </w:r>
    </w:p>
    <w:p w:rsidR="00861DFB" w:rsidRPr="00D1589A" w:rsidRDefault="00861DFB" w:rsidP="00D1589A">
      <w:pPr>
        <w:shd w:val="clear" w:color="auto" w:fill="FFFFFF"/>
        <w:spacing w:after="0" w:line="360" w:lineRule="auto"/>
        <w:jc w:val="both"/>
        <w:rPr>
          <w:rFonts w:ascii="Garamond" w:eastAsia="Times New Roman" w:hAnsi="Garamond" w:cs="Arial"/>
          <w:color w:val="222222"/>
          <w:sz w:val="24"/>
          <w:szCs w:val="24"/>
        </w:rPr>
      </w:pPr>
    </w:p>
    <w:p w:rsidR="00C561E1" w:rsidRPr="00D1589A" w:rsidRDefault="00C561E1" w:rsidP="00D1589A">
      <w:pPr>
        <w:shd w:val="clear" w:color="auto" w:fill="FFFFFF"/>
        <w:spacing w:after="0" w:line="360" w:lineRule="auto"/>
        <w:jc w:val="both"/>
        <w:rPr>
          <w:rFonts w:ascii="Garamond" w:eastAsia="Times New Roman" w:hAnsi="Garamond" w:cs="Arial"/>
          <w:color w:val="222222"/>
          <w:sz w:val="24"/>
          <w:szCs w:val="24"/>
        </w:rPr>
      </w:pPr>
      <w:r w:rsidRPr="00D1589A">
        <w:rPr>
          <w:rFonts w:ascii="Garamond" w:eastAsia="Times New Roman" w:hAnsi="Garamond" w:cs="Arial"/>
          <w:color w:val="222222"/>
          <w:sz w:val="24"/>
          <w:szCs w:val="24"/>
        </w:rPr>
        <w:t xml:space="preserve">The issue of trade </w:t>
      </w:r>
      <w:r w:rsidR="001D3A45" w:rsidRPr="00D1589A">
        <w:rPr>
          <w:rFonts w:ascii="Garamond" w:eastAsia="Times New Roman" w:hAnsi="Garamond" w:cs="Arial"/>
          <w:color w:val="222222"/>
          <w:sz w:val="24"/>
          <w:szCs w:val="24"/>
        </w:rPr>
        <w:t>and</w:t>
      </w:r>
      <w:r w:rsidRPr="00D1589A">
        <w:rPr>
          <w:rFonts w:ascii="Garamond" w:eastAsia="Times New Roman" w:hAnsi="Garamond" w:cs="Arial"/>
          <w:color w:val="222222"/>
          <w:sz w:val="24"/>
          <w:szCs w:val="24"/>
        </w:rPr>
        <w:t xml:space="preserve"> food security has been high on the </w:t>
      </w:r>
      <w:r w:rsidR="00383916" w:rsidRPr="00D1589A">
        <w:rPr>
          <w:rFonts w:ascii="Garamond" w:eastAsia="Times New Roman" w:hAnsi="Garamond" w:cs="Arial"/>
          <w:color w:val="222222"/>
          <w:sz w:val="24"/>
          <w:szCs w:val="24"/>
        </w:rPr>
        <w:t xml:space="preserve">global </w:t>
      </w:r>
      <w:r w:rsidRPr="00D1589A">
        <w:rPr>
          <w:rFonts w:ascii="Garamond" w:eastAsia="Times New Roman" w:hAnsi="Garamond" w:cs="Arial"/>
          <w:color w:val="222222"/>
          <w:sz w:val="24"/>
          <w:szCs w:val="24"/>
        </w:rPr>
        <w:t xml:space="preserve">agenda for </w:t>
      </w:r>
      <w:r w:rsidR="001D3A45" w:rsidRPr="00D1589A">
        <w:rPr>
          <w:rFonts w:ascii="Garamond" w:eastAsia="Times New Roman" w:hAnsi="Garamond" w:cs="Arial"/>
          <w:color w:val="222222"/>
          <w:sz w:val="24"/>
          <w:szCs w:val="24"/>
        </w:rPr>
        <w:t>the last two decades at least</w:t>
      </w:r>
      <w:r w:rsidR="00652C73" w:rsidRPr="00D1589A">
        <w:rPr>
          <w:rFonts w:ascii="Garamond" w:eastAsia="Times New Roman" w:hAnsi="Garamond" w:cs="Arial"/>
          <w:color w:val="222222"/>
          <w:sz w:val="24"/>
          <w:szCs w:val="24"/>
        </w:rPr>
        <w:t>. After the food price crise</w:t>
      </w:r>
      <w:r w:rsidRPr="00D1589A">
        <w:rPr>
          <w:rFonts w:ascii="Garamond" w:eastAsia="Times New Roman" w:hAnsi="Garamond" w:cs="Arial"/>
          <w:color w:val="222222"/>
          <w:sz w:val="24"/>
          <w:szCs w:val="24"/>
        </w:rPr>
        <w:t xml:space="preserve">s of 2007-08 and 20122-12, the dependence </w:t>
      </w:r>
      <w:r w:rsidR="00383916" w:rsidRPr="00D1589A">
        <w:rPr>
          <w:rFonts w:ascii="Garamond" w:eastAsia="Times New Roman" w:hAnsi="Garamond" w:cs="Arial"/>
          <w:color w:val="222222"/>
          <w:sz w:val="24"/>
          <w:szCs w:val="24"/>
        </w:rPr>
        <w:t>on</w:t>
      </w:r>
      <w:r w:rsidRPr="00D1589A">
        <w:rPr>
          <w:rFonts w:ascii="Garamond" w:eastAsia="Times New Roman" w:hAnsi="Garamond" w:cs="Arial"/>
          <w:color w:val="222222"/>
          <w:sz w:val="24"/>
          <w:szCs w:val="24"/>
        </w:rPr>
        <w:t xml:space="preserve"> food imports has become even more sensitive in </w:t>
      </w:r>
      <w:r w:rsidR="00383916" w:rsidRPr="00D1589A">
        <w:rPr>
          <w:rFonts w:ascii="Garamond" w:eastAsia="Times New Roman" w:hAnsi="Garamond" w:cs="Arial"/>
          <w:color w:val="222222"/>
          <w:sz w:val="24"/>
          <w:szCs w:val="24"/>
        </w:rPr>
        <w:t>the</w:t>
      </w:r>
      <w:r w:rsidRPr="00D1589A">
        <w:rPr>
          <w:rFonts w:ascii="Garamond" w:eastAsia="Times New Roman" w:hAnsi="Garamond" w:cs="Arial"/>
          <w:color w:val="222222"/>
          <w:sz w:val="24"/>
          <w:szCs w:val="24"/>
        </w:rPr>
        <w:t xml:space="preserve"> context of increasing mistrust towards international markets</w:t>
      </w:r>
      <w:r w:rsidR="00867E8D" w:rsidRPr="00D1589A">
        <w:rPr>
          <w:rFonts w:ascii="Garamond" w:eastAsia="Times New Roman" w:hAnsi="Garamond" w:cs="Arial"/>
          <w:color w:val="222222"/>
          <w:sz w:val="24"/>
          <w:szCs w:val="24"/>
        </w:rPr>
        <w:t>; this has</w:t>
      </w:r>
      <w:r w:rsidRPr="00D1589A">
        <w:rPr>
          <w:rFonts w:ascii="Garamond" w:eastAsia="Times New Roman" w:hAnsi="Garamond" w:cs="Arial"/>
          <w:color w:val="222222"/>
          <w:sz w:val="24"/>
          <w:szCs w:val="24"/>
        </w:rPr>
        <w:t xml:space="preserve"> led </w:t>
      </w:r>
      <w:r w:rsidR="001D3A45" w:rsidRPr="00D1589A">
        <w:rPr>
          <w:rFonts w:ascii="Garamond" w:eastAsia="Times New Roman" w:hAnsi="Garamond" w:cs="Arial"/>
          <w:color w:val="222222"/>
          <w:sz w:val="24"/>
          <w:szCs w:val="24"/>
        </w:rPr>
        <w:t xml:space="preserve">to </w:t>
      </w:r>
      <w:r w:rsidRPr="00D1589A">
        <w:rPr>
          <w:rFonts w:ascii="Garamond" w:eastAsia="Times New Roman" w:hAnsi="Garamond" w:cs="Arial"/>
          <w:color w:val="222222"/>
          <w:sz w:val="24"/>
          <w:szCs w:val="24"/>
        </w:rPr>
        <w:t xml:space="preserve">some ideological </w:t>
      </w:r>
      <w:r w:rsidR="00813F7B" w:rsidRPr="00D1589A">
        <w:rPr>
          <w:rFonts w:ascii="Garamond" w:eastAsia="Times New Roman" w:hAnsi="Garamond" w:cs="Arial"/>
          <w:color w:val="222222"/>
          <w:sz w:val="24"/>
          <w:szCs w:val="24"/>
        </w:rPr>
        <w:t xml:space="preserve">positions </w:t>
      </w:r>
      <w:r w:rsidR="00652C73" w:rsidRPr="00D1589A">
        <w:rPr>
          <w:rFonts w:ascii="Garamond" w:eastAsia="Times New Roman" w:hAnsi="Garamond" w:cs="Arial"/>
          <w:color w:val="222222"/>
          <w:sz w:val="24"/>
          <w:szCs w:val="24"/>
        </w:rPr>
        <w:t>that could be</w:t>
      </w:r>
      <w:r w:rsidR="00813F7B" w:rsidRPr="00D1589A">
        <w:rPr>
          <w:rFonts w:ascii="Garamond" w:eastAsia="Times New Roman" w:hAnsi="Garamond" w:cs="Arial"/>
          <w:color w:val="222222"/>
          <w:sz w:val="24"/>
          <w:szCs w:val="24"/>
        </w:rPr>
        <w:t xml:space="preserve"> summarized as </w:t>
      </w:r>
      <w:r w:rsidR="001D3A45" w:rsidRPr="00D1589A">
        <w:rPr>
          <w:rFonts w:ascii="Garamond" w:eastAsia="Times New Roman" w:hAnsi="Garamond" w:cs="Arial"/>
          <w:color w:val="222222"/>
          <w:sz w:val="24"/>
          <w:szCs w:val="24"/>
        </w:rPr>
        <w:t>advoca</w:t>
      </w:r>
      <w:r w:rsidR="006D4B9E" w:rsidRPr="00D1589A">
        <w:rPr>
          <w:rFonts w:ascii="Garamond" w:eastAsia="Times New Roman" w:hAnsi="Garamond" w:cs="Arial"/>
          <w:color w:val="222222"/>
          <w:sz w:val="24"/>
          <w:szCs w:val="24"/>
        </w:rPr>
        <w:t>ting for</w:t>
      </w:r>
      <w:r w:rsidR="001D3A45" w:rsidRPr="00D1589A">
        <w:rPr>
          <w:rFonts w:ascii="Garamond" w:eastAsia="Times New Roman" w:hAnsi="Garamond" w:cs="Arial"/>
          <w:color w:val="222222"/>
          <w:sz w:val="24"/>
          <w:szCs w:val="24"/>
        </w:rPr>
        <w:t xml:space="preserve"> </w:t>
      </w:r>
      <w:r w:rsidR="00813F7B" w:rsidRPr="00D1589A">
        <w:rPr>
          <w:rFonts w:ascii="Garamond" w:eastAsia="Times New Roman" w:hAnsi="Garamond" w:cs="Arial"/>
          <w:color w:val="222222"/>
          <w:sz w:val="24"/>
          <w:szCs w:val="24"/>
        </w:rPr>
        <w:t>policies promoting food self-sufficiency as opposed to food self-reliance through trade</w:t>
      </w:r>
      <w:r w:rsidRPr="00D1589A">
        <w:rPr>
          <w:rFonts w:ascii="Garamond" w:eastAsia="Times New Roman" w:hAnsi="Garamond" w:cs="Arial"/>
          <w:color w:val="222222"/>
          <w:sz w:val="24"/>
          <w:szCs w:val="24"/>
        </w:rPr>
        <w:t xml:space="preserve">. </w:t>
      </w:r>
    </w:p>
    <w:p w:rsidR="002F698D" w:rsidRPr="00D1589A" w:rsidRDefault="00652C73" w:rsidP="00D1589A">
      <w:pPr>
        <w:shd w:val="clear" w:color="auto" w:fill="FFFFFF"/>
        <w:spacing w:after="0" w:line="360" w:lineRule="auto"/>
        <w:jc w:val="both"/>
        <w:rPr>
          <w:rFonts w:ascii="Garamond" w:eastAsia="Times New Roman" w:hAnsi="Garamond" w:cs="Arial"/>
          <w:color w:val="222222"/>
          <w:sz w:val="24"/>
          <w:szCs w:val="24"/>
        </w:rPr>
      </w:pPr>
      <w:r w:rsidRPr="00D1589A">
        <w:rPr>
          <w:rFonts w:ascii="Garamond" w:eastAsia="Times New Roman" w:hAnsi="Garamond" w:cs="Arial"/>
          <w:color w:val="222222"/>
          <w:sz w:val="24"/>
          <w:szCs w:val="24"/>
        </w:rPr>
        <w:t>Yet</w:t>
      </w:r>
      <w:r w:rsidR="00BC5C38" w:rsidRPr="00D1589A">
        <w:rPr>
          <w:rFonts w:ascii="Garamond" w:eastAsia="Times New Roman" w:hAnsi="Garamond" w:cs="Arial"/>
          <w:color w:val="222222"/>
          <w:sz w:val="24"/>
          <w:szCs w:val="24"/>
        </w:rPr>
        <w:t xml:space="preserve"> the real impact of trade openness and liberalization on food </w:t>
      </w:r>
      <w:r w:rsidRPr="00D1589A">
        <w:rPr>
          <w:rFonts w:ascii="Garamond" w:eastAsia="Times New Roman" w:hAnsi="Garamond" w:cs="Arial"/>
          <w:color w:val="222222"/>
          <w:sz w:val="24"/>
          <w:szCs w:val="24"/>
        </w:rPr>
        <w:t xml:space="preserve">security </w:t>
      </w:r>
      <w:r w:rsidR="00BC5C38" w:rsidRPr="00D1589A">
        <w:rPr>
          <w:rFonts w:ascii="Garamond" w:eastAsia="Times New Roman" w:hAnsi="Garamond" w:cs="Arial"/>
          <w:color w:val="222222"/>
          <w:sz w:val="24"/>
          <w:szCs w:val="24"/>
        </w:rPr>
        <w:t xml:space="preserve">is questioned </w:t>
      </w:r>
      <w:r w:rsidRPr="00D1589A">
        <w:rPr>
          <w:rFonts w:ascii="Garamond" w:eastAsia="Times New Roman" w:hAnsi="Garamond" w:cs="Arial"/>
          <w:color w:val="222222"/>
          <w:sz w:val="24"/>
          <w:szCs w:val="24"/>
        </w:rPr>
        <w:t xml:space="preserve">in the literature </w:t>
      </w:r>
      <w:r w:rsidR="00BC5C38" w:rsidRPr="00D1589A">
        <w:rPr>
          <w:rFonts w:ascii="Garamond" w:eastAsia="Times New Roman" w:hAnsi="Garamond" w:cs="Arial"/>
          <w:color w:val="222222"/>
          <w:sz w:val="24"/>
          <w:szCs w:val="24"/>
        </w:rPr>
        <w:t xml:space="preserve">with </w:t>
      </w:r>
      <w:r w:rsidRPr="00D1589A">
        <w:rPr>
          <w:rFonts w:ascii="Garamond" w:eastAsia="Times New Roman" w:hAnsi="Garamond" w:cs="Arial"/>
          <w:color w:val="222222"/>
          <w:sz w:val="24"/>
          <w:szCs w:val="24"/>
        </w:rPr>
        <w:t xml:space="preserve">a prevailing evidence of </w:t>
      </w:r>
      <w:r w:rsidR="00BC5C38" w:rsidRPr="00D1589A">
        <w:rPr>
          <w:rFonts w:ascii="Garamond" w:eastAsia="Times New Roman" w:hAnsi="Garamond" w:cs="Arial"/>
          <w:color w:val="222222"/>
          <w:sz w:val="24"/>
          <w:szCs w:val="24"/>
        </w:rPr>
        <w:t>mixed results (McCorriston et al. 2013</w:t>
      </w:r>
      <w:r w:rsidR="00813F7B" w:rsidRPr="00D1589A">
        <w:rPr>
          <w:rFonts w:ascii="Garamond" w:eastAsia="Times New Roman" w:hAnsi="Garamond" w:cs="Arial"/>
          <w:color w:val="222222"/>
          <w:sz w:val="24"/>
          <w:szCs w:val="24"/>
        </w:rPr>
        <w:t xml:space="preserve">, Brooks </w:t>
      </w:r>
      <w:r w:rsidR="00CA4F3E" w:rsidRPr="00D1589A">
        <w:rPr>
          <w:rFonts w:ascii="Garamond" w:eastAsia="Times New Roman" w:hAnsi="Garamond" w:cs="Arial"/>
          <w:color w:val="222222"/>
          <w:sz w:val="24"/>
          <w:szCs w:val="24"/>
        </w:rPr>
        <w:t>and</w:t>
      </w:r>
      <w:r w:rsidR="00813F7B" w:rsidRPr="00D1589A">
        <w:rPr>
          <w:rFonts w:ascii="Garamond" w:eastAsia="Times New Roman" w:hAnsi="Garamond" w:cs="Arial"/>
          <w:color w:val="222222"/>
          <w:sz w:val="24"/>
          <w:szCs w:val="24"/>
        </w:rPr>
        <w:t xml:space="preserve"> Matthews, 2015; Diaz-Bonilla; 2015; FAO,2016)</w:t>
      </w:r>
      <w:r w:rsidR="00BC5C38" w:rsidRPr="00D1589A">
        <w:rPr>
          <w:rFonts w:ascii="Garamond" w:eastAsia="Times New Roman" w:hAnsi="Garamond" w:cs="Arial"/>
          <w:color w:val="222222"/>
          <w:sz w:val="24"/>
          <w:szCs w:val="24"/>
        </w:rPr>
        <w:t xml:space="preserve">. </w:t>
      </w:r>
      <w:r w:rsidR="00C561E1" w:rsidRPr="00D1589A">
        <w:rPr>
          <w:rFonts w:ascii="Garamond" w:eastAsia="Times New Roman" w:hAnsi="Garamond" w:cs="Arial"/>
          <w:color w:val="222222"/>
          <w:sz w:val="24"/>
          <w:szCs w:val="24"/>
        </w:rPr>
        <w:t xml:space="preserve">Some empirical results suggest </w:t>
      </w:r>
      <w:r w:rsidR="00BC5C38" w:rsidRPr="00D1589A">
        <w:rPr>
          <w:rFonts w:ascii="Garamond" w:eastAsia="Times New Roman" w:hAnsi="Garamond" w:cs="Arial"/>
          <w:color w:val="222222"/>
          <w:sz w:val="24"/>
          <w:szCs w:val="24"/>
        </w:rPr>
        <w:t xml:space="preserve">negative effects while others </w:t>
      </w:r>
      <w:r w:rsidR="00813F7B" w:rsidRPr="00D1589A">
        <w:rPr>
          <w:rFonts w:ascii="Garamond" w:eastAsia="Times New Roman" w:hAnsi="Garamond" w:cs="Arial"/>
          <w:color w:val="222222"/>
          <w:sz w:val="24"/>
          <w:szCs w:val="24"/>
        </w:rPr>
        <w:t xml:space="preserve">point at important positive effects especially </w:t>
      </w:r>
      <w:r w:rsidRPr="00D1589A">
        <w:rPr>
          <w:rFonts w:ascii="Garamond" w:eastAsia="Times New Roman" w:hAnsi="Garamond" w:cs="Arial"/>
          <w:color w:val="222222"/>
          <w:sz w:val="24"/>
          <w:szCs w:val="24"/>
        </w:rPr>
        <w:t>in</w:t>
      </w:r>
      <w:r w:rsidR="00813F7B" w:rsidRPr="00D1589A">
        <w:rPr>
          <w:rFonts w:ascii="Garamond" w:eastAsia="Times New Roman" w:hAnsi="Garamond" w:cs="Arial"/>
          <w:color w:val="222222"/>
          <w:sz w:val="24"/>
          <w:szCs w:val="24"/>
        </w:rPr>
        <w:t xml:space="preserve"> the long term. </w:t>
      </w:r>
      <w:r w:rsidR="002F698D" w:rsidRPr="00D1589A">
        <w:rPr>
          <w:rFonts w:ascii="Garamond" w:eastAsia="Times New Roman" w:hAnsi="Garamond" w:cs="Arial"/>
          <w:color w:val="222222"/>
          <w:sz w:val="24"/>
          <w:szCs w:val="24"/>
        </w:rPr>
        <w:t>Conventional wisdom posits that reducing agricultural/food sector (AFS) import tariffs and other non-tariff barriers may have a lowering effect on domestic food prices and hence enhance food security with less or no costs to the governments. However, there is a lack of 'trust' on AFS imports</w:t>
      </w:r>
      <w:r w:rsidR="006D4B9E" w:rsidRPr="00D1589A">
        <w:rPr>
          <w:rFonts w:ascii="Garamond" w:eastAsia="Times New Roman" w:hAnsi="Garamond" w:cs="Arial"/>
          <w:color w:val="222222"/>
          <w:sz w:val="24"/>
          <w:szCs w:val="24"/>
        </w:rPr>
        <w:t xml:space="preserve"> and</w:t>
      </w:r>
      <w:r w:rsidR="002F698D" w:rsidRPr="00D1589A">
        <w:rPr>
          <w:rFonts w:ascii="Garamond" w:eastAsia="Times New Roman" w:hAnsi="Garamond" w:cs="Arial"/>
          <w:color w:val="222222"/>
          <w:sz w:val="24"/>
          <w:szCs w:val="24"/>
        </w:rPr>
        <w:t xml:space="preserve"> this is mainly on account of the income security of the farmers in addition to concerns regarding overall food availability and distributional effects of high prices in times of crises for developing countries. From a policy perspective, many of the AFS exports from the developed countries are still quite subsidized domestically (through production support). Although there have been attempts to remove or reduce non-Green Box subsidies, these 'under-priced' imports may flood the developing country markets, thereby displacing domestic farm output and hence affecting the income security of farmers. This discourages the developing country governments to 'trust' the imports and </w:t>
      </w:r>
      <w:r w:rsidR="006D4B9E" w:rsidRPr="00D1589A">
        <w:rPr>
          <w:rFonts w:ascii="Garamond" w:eastAsia="Times New Roman" w:hAnsi="Garamond" w:cs="Arial"/>
          <w:color w:val="222222"/>
          <w:sz w:val="24"/>
          <w:szCs w:val="24"/>
        </w:rPr>
        <w:t xml:space="preserve">pushes them </w:t>
      </w:r>
      <w:r w:rsidR="002F698D" w:rsidRPr="00D1589A">
        <w:rPr>
          <w:rFonts w:ascii="Garamond" w:eastAsia="Times New Roman" w:hAnsi="Garamond" w:cs="Arial"/>
          <w:color w:val="222222"/>
          <w:sz w:val="24"/>
          <w:szCs w:val="24"/>
        </w:rPr>
        <w:t xml:space="preserve">to seek alternative strategy to </w:t>
      </w:r>
      <w:r w:rsidR="00556396" w:rsidRPr="00D1589A">
        <w:rPr>
          <w:rFonts w:ascii="Garamond" w:eastAsia="Times New Roman" w:hAnsi="Garamond" w:cs="Arial"/>
          <w:color w:val="222222"/>
          <w:sz w:val="24"/>
          <w:szCs w:val="24"/>
        </w:rPr>
        <w:t xml:space="preserve">an open </w:t>
      </w:r>
      <w:r w:rsidR="002F698D" w:rsidRPr="00D1589A">
        <w:rPr>
          <w:rFonts w:ascii="Garamond" w:eastAsia="Times New Roman" w:hAnsi="Garamond" w:cs="Arial"/>
          <w:color w:val="222222"/>
          <w:sz w:val="24"/>
          <w:szCs w:val="24"/>
        </w:rPr>
        <w:t xml:space="preserve">trade </w:t>
      </w:r>
      <w:r w:rsidR="00556396" w:rsidRPr="00D1589A">
        <w:rPr>
          <w:rFonts w:ascii="Garamond" w:eastAsia="Times New Roman" w:hAnsi="Garamond" w:cs="Arial"/>
          <w:color w:val="222222"/>
          <w:sz w:val="24"/>
          <w:szCs w:val="24"/>
        </w:rPr>
        <w:t xml:space="preserve">policy </w:t>
      </w:r>
      <w:r w:rsidR="002F698D" w:rsidRPr="00D1589A">
        <w:rPr>
          <w:rFonts w:ascii="Garamond" w:eastAsia="Times New Roman" w:hAnsi="Garamond" w:cs="Arial"/>
          <w:color w:val="222222"/>
          <w:sz w:val="24"/>
          <w:szCs w:val="24"/>
        </w:rPr>
        <w:t>that could also yield interesting political pay-offs.</w:t>
      </w:r>
    </w:p>
    <w:p w:rsidR="00556396" w:rsidRPr="00D1589A" w:rsidRDefault="00556396" w:rsidP="00D1589A">
      <w:pPr>
        <w:shd w:val="clear" w:color="auto" w:fill="FFFFFF"/>
        <w:spacing w:after="0" w:line="360" w:lineRule="auto"/>
        <w:rPr>
          <w:rFonts w:ascii="Garamond" w:eastAsia="Times New Roman" w:hAnsi="Garamond" w:cs="Arial"/>
          <w:color w:val="222222"/>
          <w:sz w:val="24"/>
          <w:szCs w:val="24"/>
        </w:rPr>
      </w:pPr>
    </w:p>
    <w:p w:rsidR="00C919F5" w:rsidRPr="00D1589A" w:rsidRDefault="00C561E1" w:rsidP="00D1589A">
      <w:pPr>
        <w:shd w:val="clear" w:color="auto" w:fill="FFFFFF"/>
        <w:spacing w:after="0" w:line="360" w:lineRule="auto"/>
        <w:jc w:val="both"/>
        <w:rPr>
          <w:rFonts w:ascii="Garamond" w:eastAsia="Times New Roman" w:hAnsi="Garamond" w:cs="Arial"/>
          <w:color w:val="222222"/>
          <w:sz w:val="24"/>
          <w:szCs w:val="24"/>
        </w:rPr>
      </w:pPr>
      <w:r w:rsidRPr="00D1589A">
        <w:rPr>
          <w:rFonts w:ascii="Garamond" w:eastAsia="Times New Roman" w:hAnsi="Garamond" w:cs="Arial"/>
          <w:color w:val="222222"/>
          <w:sz w:val="24"/>
          <w:szCs w:val="24"/>
        </w:rPr>
        <w:t xml:space="preserve">However, is </w:t>
      </w:r>
      <w:r w:rsidR="00556396" w:rsidRPr="00D1589A">
        <w:rPr>
          <w:rFonts w:ascii="Garamond" w:eastAsia="Times New Roman" w:hAnsi="Garamond" w:cs="Arial"/>
          <w:color w:val="222222"/>
          <w:sz w:val="24"/>
          <w:szCs w:val="24"/>
        </w:rPr>
        <w:t xml:space="preserve">it possible or even reasonable to approach this question in </w:t>
      </w:r>
      <w:r w:rsidR="006D4B9E" w:rsidRPr="00D1589A">
        <w:rPr>
          <w:rFonts w:ascii="Garamond" w:eastAsia="Times New Roman" w:hAnsi="Garamond" w:cs="Arial"/>
          <w:color w:val="222222"/>
          <w:sz w:val="24"/>
          <w:szCs w:val="24"/>
        </w:rPr>
        <w:t>the same</w:t>
      </w:r>
      <w:r w:rsidR="00556396" w:rsidRPr="00D1589A">
        <w:rPr>
          <w:rFonts w:ascii="Garamond" w:eastAsia="Times New Roman" w:hAnsi="Garamond" w:cs="Arial"/>
          <w:color w:val="222222"/>
          <w:sz w:val="24"/>
          <w:szCs w:val="24"/>
        </w:rPr>
        <w:t xml:space="preserve"> terms</w:t>
      </w:r>
      <w:r w:rsidR="006D4B9E" w:rsidRPr="00D1589A">
        <w:rPr>
          <w:rFonts w:ascii="Garamond" w:eastAsia="Times New Roman" w:hAnsi="Garamond" w:cs="Arial"/>
          <w:color w:val="222222"/>
          <w:sz w:val="24"/>
          <w:szCs w:val="24"/>
        </w:rPr>
        <w:t xml:space="preserve"> </w:t>
      </w:r>
      <w:r w:rsidRPr="00D1589A">
        <w:rPr>
          <w:rFonts w:ascii="Garamond" w:eastAsia="Times New Roman" w:hAnsi="Garamond" w:cs="Arial"/>
          <w:color w:val="222222"/>
          <w:sz w:val="24"/>
          <w:szCs w:val="24"/>
        </w:rPr>
        <w:t>for all types of countries</w:t>
      </w:r>
      <w:r w:rsidR="00556396" w:rsidRPr="00D1589A">
        <w:rPr>
          <w:rFonts w:ascii="Garamond" w:eastAsia="Times New Roman" w:hAnsi="Garamond" w:cs="Arial"/>
          <w:color w:val="222222"/>
          <w:sz w:val="24"/>
          <w:szCs w:val="24"/>
        </w:rPr>
        <w:t xml:space="preserve">? Can </w:t>
      </w:r>
      <w:r w:rsidRPr="00D1589A">
        <w:rPr>
          <w:rFonts w:ascii="Garamond" w:eastAsia="Times New Roman" w:hAnsi="Garamond" w:cs="Arial"/>
          <w:color w:val="222222"/>
          <w:sz w:val="24"/>
          <w:szCs w:val="24"/>
        </w:rPr>
        <w:t>landlocked or co</w:t>
      </w:r>
      <w:r w:rsidR="00383916" w:rsidRPr="00D1589A">
        <w:rPr>
          <w:rFonts w:ascii="Garamond" w:eastAsia="Times New Roman" w:hAnsi="Garamond" w:cs="Arial"/>
          <w:color w:val="222222"/>
          <w:sz w:val="24"/>
          <w:szCs w:val="24"/>
        </w:rPr>
        <w:t>a</w:t>
      </w:r>
      <w:r w:rsidRPr="00D1589A">
        <w:rPr>
          <w:rFonts w:ascii="Garamond" w:eastAsia="Times New Roman" w:hAnsi="Garamond" w:cs="Arial"/>
          <w:color w:val="222222"/>
          <w:sz w:val="24"/>
          <w:szCs w:val="24"/>
        </w:rPr>
        <w:t>stal</w:t>
      </w:r>
      <w:r w:rsidR="00556396" w:rsidRPr="00D1589A">
        <w:rPr>
          <w:rFonts w:ascii="Garamond" w:eastAsia="Times New Roman" w:hAnsi="Garamond" w:cs="Arial"/>
          <w:color w:val="222222"/>
          <w:sz w:val="24"/>
          <w:szCs w:val="24"/>
        </w:rPr>
        <w:t xml:space="preserve"> countries be examined in the same way? What about</w:t>
      </w:r>
      <w:r w:rsidRPr="00D1589A">
        <w:rPr>
          <w:rFonts w:ascii="Garamond" w:eastAsia="Times New Roman" w:hAnsi="Garamond" w:cs="Arial"/>
          <w:color w:val="222222"/>
          <w:sz w:val="24"/>
          <w:szCs w:val="24"/>
        </w:rPr>
        <w:t xml:space="preserve"> resources r</w:t>
      </w:r>
      <w:r w:rsidR="00556396" w:rsidRPr="00D1589A">
        <w:rPr>
          <w:rFonts w:ascii="Garamond" w:eastAsia="Times New Roman" w:hAnsi="Garamond" w:cs="Arial"/>
          <w:color w:val="222222"/>
          <w:sz w:val="24"/>
          <w:szCs w:val="24"/>
        </w:rPr>
        <w:t>i</w:t>
      </w:r>
      <w:r w:rsidRPr="00D1589A">
        <w:rPr>
          <w:rFonts w:ascii="Garamond" w:eastAsia="Times New Roman" w:hAnsi="Garamond" w:cs="Arial"/>
          <w:color w:val="222222"/>
          <w:sz w:val="24"/>
          <w:szCs w:val="24"/>
        </w:rPr>
        <w:t xml:space="preserve">ch </w:t>
      </w:r>
      <w:r w:rsidR="00652C73" w:rsidRPr="00D1589A">
        <w:rPr>
          <w:rFonts w:ascii="Garamond" w:eastAsia="Times New Roman" w:hAnsi="Garamond" w:cs="Arial"/>
          <w:color w:val="222222"/>
          <w:sz w:val="24"/>
          <w:szCs w:val="24"/>
        </w:rPr>
        <w:t xml:space="preserve">countries </w:t>
      </w:r>
      <w:r w:rsidR="00556396" w:rsidRPr="00D1589A">
        <w:rPr>
          <w:rFonts w:ascii="Garamond" w:eastAsia="Times New Roman" w:hAnsi="Garamond" w:cs="Arial"/>
          <w:color w:val="222222"/>
          <w:sz w:val="24"/>
          <w:szCs w:val="24"/>
        </w:rPr>
        <w:t>compared to those</w:t>
      </w:r>
      <w:r w:rsidR="00652C73" w:rsidRPr="00D1589A">
        <w:rPr>
          <w:rFonts w:ascii="Garamond" w:eastAsia="Times New Roman" w:hAnsi="Garamond" w:cs="Arial"/>
          <w:color w:val="222222"/>
          <w:sz w:val="24"/>
          <w:szCs w:val="24"/>
        </w:rPr>
        <w:t xml:space="preserve"> </w:t>
      </w:r>
      <w:r w:rsidR="002F698D" w:rsidRPr="00D1589A">
        <w:rPr>
          <w:rFonts w:ascii="Garamond" w:eastAsia="Times New Roman" w:hAnsi="Garamond" w:cs="Arial"/>
          <w:color w:val="222222"/>
          <w:sz w:val="24"/>
          <w:szCs w:val="24"/>
        </w:rPr>
        <w:t>with limited natural endowments or</w:t>
      </w:r>
      <w:r w:rsidRPr="00D1589A">
        <w:rPr>
          <w:rFonts w:ascii="Garamond" w:eastAsia="Times New Roman" w:hAnsi="Garamond" w:cs="Arial"/>
          <w:color w:val="222222"/>
          <w:sz w:val="24"/>
          <w:szCs w:val="24"/>
        </w:rPr>
        <w:t xml:space="preserve"> </w:t>
      </w:r>
      <w:r w:rsidR="00556396" w:rsidRPr="00D1589A">
        <w:rPr>
          <w:rFonts w:ascii="Garamond" w:eastAsia="Times New Roman" w:hAnsi="Garamond" w:cs="Arial"/>
          <w:color w:val="222222"/>
          <w:sz w:val="24"/>
          <w:szCs w:val="24"/>
        </w:rPr>
        <w:t xml:space="preserve">even </w:t>
      </w:r>
      <w:r w:rsidR="002F698D" w:rsidRPr="00D1589A">
        <w:rPr>
          <w:rFonts w:ascii="Garamond" w:eastAsia="Times New Roman" w:hAnsi="Garamond" w:cs="Arial"/>
          <w:color w:val="222222"/>
          <w:sz w:val="24"/>
          <w:szCs w:val="24"/>
        </w:rPr>
        <w:t xml:space="preserve">emerging economies </w:t>
      </w:r>
      <w:r w:rsidR="00556396" w:rsidRPr="00D1589A">
        <w:rPr>
          <w:rFonts w:ascii="Garamond" w:eastAsia="Times New Roman" w:hAnsi="Garamond" w:cs="Arial"/>
          <w:color w:val="222222"/>
          <w:sz w:val="24"/>
          <w:szCs w:val="24"/>
        </w:rPr>
        <w:t>as opposed to</w:t>
      </w:r>
      <w:r w:rsidR="002F698D" w:rsidRPr="00D1589A">
        <w:rPr>
          <w:rFonts w:ascii="Garamond" w:eastAsia="Times New Roman" w:hAnsi="Garamond" w:cs="Arial"/>
          <w:color w:val="222222"/>
          <w:sz w:val="24"/>
          <w:szCs w:val="24"/>
        </w:rPr>
        <w:t xml:space="preserve"> those </w:t>
      </w:r>
      <w:r w:rsidR="00556396" w:rsidRPr="00D1589A">
        <w:rPr>
          <w:rFonts w:ascii="Garamond" w:eastAsia="Times New Roman" w:hAnsi="Garamond" w:cs="Arial"/>
          <w:color w:val="222222"/>
          <w:sz w:val="24"/>
          <w:szCs w:val="24"/>
        </w:rPr>
        <w:t xml:space="preserve">still </w:t>
      </w:r>
      <w:r w:rsidRPr="00D1589A">
        <w:rPr>
          <w:rFonts w:ascii="Garamond" w:eastAsia="Times New Roman" w:hAnsi="Garamond" w:cs="Arial"/>
          <w:color w:val="222222"/>
          <w:sz w:val="24"/>
          <w:szCs w:val="24"/>
        </w:rPr>
        <w:t xml:space="preserve">at a very early stage of development and international specialization? </w:t>
      </w:r>
      <w:r w:rsidR="00BC5C38" w:rsidRPr="00D1589A">
        <w:rPr>
          <w:rFonts w:ascii="Garamond" w:eastAsia="Times New Roman" w:hAnsi="Garamond" w:cs="Arial"/>
          <w:color w:val="222222"/>
          <w:sz w:val="24"/>
          <w:szCs w:val="24"/>
        </w:rPr>
        <w:t xml:space="preserve"> FAO (201</w:t>
      </w:r>
      <w:r w:rsidR="00813F7B" w:rsidRPr="00D1589A">
        <w:rPr>
          <w:rFonts w:ascii="Garamond" w:eastAsia="Times New Roman" w:hAnsi="Garamond" w:cs="Arial"/>
          <w:color w:val="222222"/>
          <w:sz w:val="24"/>
          <w:szCs w:val="24"/>
        </w:rPr>
        <w:t>6</w:t>
      </w:r>
      <w:r w:rsidR="00BC5C38" w:rsidRPr="00D1589A">
        <w:rPr>
          <w:rFonts w:ascii="Garamond" w:eastAsia="Times New Roman" w:hAnsi="Garamond" w:cs="Arial"/>
          <w:color w:val="222222"/>
          <w:sz w:val="24"/>
          <w:szCs w:val="24"/>
        </w:rPr>
        <w:t xml:space="preserve">) argues that a positive connection between international trade and food security ultimately depends on several factors such as the level of development of the country, the socio-economic context, the net trade position (net exporter or importer), the characteristics of the sector (large vs </w:t>
      </w:r>
      <w:r w:rsidR="00BC5C38" w:rsidRPr="00D1589A">
        <w:rPr>
          <w:rFonts w:ascii="Garamond" w:eastAsia="Times New Roman" w:hAnsi="Garamond" w:cs="Arial"/>
          <w:color w:val="222222"/>
          <w:sz w:val="24"/>
          <w:szCs w:val="24"/>
        </w:rPr>
        <w:lastRenderedPageBreak/>
        <w:t xml:space="preserve">small farmers). It </w:t>
      </w:r>
      <w:r w:rsidR="002F698D" w:rsidRPr="00D1589A">
        <w:rPr>
          <w:rFonts w:ascii="Garamond" w:eastAsia="Times New Roman" w:hAnsi="Garamond" w:cs="Arial"/>
          <w:color w:val="222222"/>
          <w:sz w:val="24"/>
          <w:szCs w:val="24"/>
        </w:rPr>
        <w:t>seem</w:t>
      </w:r>
      <w:r w:rsidR="00BC5C38" w:rsidRPr="00D1589A">
        <w:rPr>
          <w:rFonts w:ascii="Garamond" w:eastAsia="Times New Roman" w:hAnsi="Garamond" w:cs="Arial"/>
          <w:color w:val="222222"/>
          <w:sz w:val="24"/>
          <w:szCs w:val="24"/>
        </w:rPr>
        <w:t>s therefore necessary to account for the specificity of each country in the formulation of trade policies.</w:t>
      </w:r>
      <w:r w:rsidR="00813F7B" w:rsidRPr="00D1589A">
        <w:rPr>
          <w:rFonts w:ascii="Garamond" w:eastAsia="Times New Roman" w:hAnsi="Garamond" w:cs="Arial"/>
          <w:color w:val="222222"/>
          <w:sz w:val="24"/>
          <w:szCs w:val="24"/>
        </w:rPr>
        <w:t xml:space="preserve"> </w:t>
      </w:r>
      <w:r w:rsidR="00C919F5" w:rsidRPr="00D1589A">
        <w:rPr>
          <w:rFonts w:ascii="Garamond" w:eastAsia="Times New Roman" w:hAnsi="Garamond" w:cs="Arial"/>
          <w:color w:val="222222"/>
          <w:sz w:val="24"/>
          <w:szCs w:val="24"/>
        </w:rPr>
        <w:t xml:space="preserve">Therefore, this question </w:t>
      </w:r>
      <w:r w:rsidR="00556396" w:rsidRPr="00D1589A">
        <w:rPr>
          <w:rFonts w:ascii="Garamond" w:eastAsia="Times New Roman" w:hAnsi="Garamond" w:cs="Arial"/>
          <w:color w:val="222222"/>
          <w:sz w:val="24"/>
          <w:szCs w:val="24"/>
        </w:rPr>
        <w:t>entail</w:t>
      </w:r>
      <w:r w:rsidR="00C919F5" w:rsidRPr="00D1589A">
        <w:rPr>
          <w:rFonts w:ascii="Garamond" w:eastAsia="Times New Roman" w:hAnsi="Garamond" w:cs="Arial"/>
          <w:color w:val="222222"/>
          <w:sz w:val="24"/>
          <w:szCs w:val="24"/>
        </w:rPr>
        <w:t xml:space="preserve">s several nuances ranging from </w:t>
      </w:r>
      <w:r w:rsidR="00556396" w:rsidRPr="00D1589A">
        <w:rPr>
          <w:rFonts w:ascii="Garamond" w:eastAsia="Times New Roman" w:hAnsi="Garamond" w:cs="Arial"/>
          <w:color w:val="222222"/>
          <w:sz w:val="24"/>
          <w:szCs w:val="24"/>
        </w:rPr>
        <w:t>natural conditions</w:t>
      </w:r>
      <w:r w:rsidR="006D4B9E" w:rsidRPr="00D1589A">
        <w:rPr>
          <w:rFonts w:ascii="Garamond" w:eastAsia="Times New Roman" w:hAnsi="Garamond" w:cs="Arial"/>
          <w:color w:val="222222"/>
          <w:sz w:val="24"/>
          <w:szCs w:val="24"/>
        </w:rPr>
        <w:t xml:space="preserve">, to </w:t>
      </w:r>
      <w:r w:rsidR="00556396" w:rsidRPr="00D1589A">
        <w:rPr>
          <w:rFonts w:ascii="Garamond" w:eastAsia="Times New Roman" w:hAnsi="Garamond" w:cs="Arial"/>
          <w:color w:val="222222"/>
          <w:sz w:val="24"/>
          <w:szCs w:val="24"/>
        </w:rPr>
        <w:t>structural factors</w:t>
      </w:r>
      <w:r w:rsidR="006D4B9E" w:rsidRPr="00D1589A">
        <w:rPr>
          <w:rFonts w:ascii="Garamond" w:eastAsia="Times New Roman" w:hAnsi="Garamond" w:cs="Arial"/>
          <w:color w:val="222222"/>
          <w:sz w:val="24"/>
          <w:szCs w:val="24"/>
        </w:rPr>
        <w:t xml:space="preserve"> and economic characteristics to</w:t>
      </w:r>
      <w:r w:rsidR="00556396" w:rsidRPr="00D1589A">
        <w:rPr>
          <w:rFonts w:ascii="Garamond" w:eastAsia="Times New Roman" w:hAnsi="Garamond" w:cs="Arial"/>
          <w:color w:val="222222"/>
          <w:sz w:val="24"/>
          <w:szCs w:val="24"/>
        </w:rPr>
        <w:t xml:space="preserve"> policy elements including the role of </w:t>
      </w:r>
      <w:r w:rsidR="00C919F5" w:rsidRPr="00D1589A">
        <w:rPr>
          <w:rFonts w:ascii="Garamond" w:eastAsia="Times New Roman" w:hAnsi="Garamond" w:cs="Arial"/>
          <w:color w:val="222222"/>
          <w:sz w:val="24"/>
          <w:szCs w:val="24"/>
        </w:rPr>
        <w:t xml:space="preserve">tariffs and </w:t>
      </w:r>
      <w:r w:rsidR="006D4B9E" w:rsidRPr="00D1589A">
        <w:rPr>
          <w:rFonts w:ascii="Garamond" w:eastAsia="Times New Roman" w:hAnsi="Garamond" w:cs="Arial"/>
          <w:color w:val="222222"/>
          <w:sz w:val="24"/>
          <w:szCs w:val="24"/>
        </w:rPr>
        <w:t>non-tariff barriers (</w:t>
      </w:r>
      <w:r w:rsidR="00C919F5" w:rsidRPr="00D1589A">
        <w:rPr>
          <w:rFonts w:ascii="Garamond" w:eastAsia="Times New Roman" w:hAnsi="Garamond" w:cs="Arial"/>
          <w:color w:val="222222"/>
          <w:sz w:val="24"/>
          <w:szCs w:val="24"/>
        </w:rPr>
        <w:t>NTBs</w:t>
      </w:r>
      <w:r w:rsidR="006D4B9E" w:rsidRPr="00D1589A">
        <w:rPr>
          <w:rFonts w:ascii="Garamond" w:eastAsia="Times New Roman" w:hAnsi="Garamond" w:cs="Arial"/>
          <w:color w:val="222222"/>
          <w:sz w:val="24"/>
          <w:szCs w:val="24"/>
        </w:rPr>
        <w:t>)</w:t>
      </w:r>
      <w:r w:rsidR="00C919F5" w:rsidRPr="00D1589A">
        <w:rPr>
          <w:rFonts w:ascii="Garamond" w:eastAsia="Times New Roman" w:hAnsi="Garamond" w:cs="Arial"/>
          <w:color w:val="222222"/>
          <w:sz w:val="24"/>
          <w:szCs w:val="24"/>
        </w:rPr>
        <w:t xml:space="preserve"> in developing countries and domestic support in developed countries.</w:t>
      </w:r>
    </w:p>
    <w:p w:rsidR="002F698D" w:rsidRPr="00D1589A" w:rsidRDefault="002F698D" w:rsidP="00D1589A">
      <w:pPr>
        <w:shd w:val="clear" w:color="auto" w:fill="FFFFFF"/>
        <w:spacing w:after="0" w:line="360" w:lineRule="auto"/>
        <w:rPr>
          <w:rFonts w:ascii="Garamond" w:eastAsia="Times New Roman" w:hAnsi="Garamond" w:cs="Arial"/>
          <w:color w:val="222222"/>
          <w:sz w:val="24"/>
          <w:szCs w:val="24"/>
        </w:rPr>
      </w:pPr>
    </w:p>
    <w:p w:rsidR="002F698D" w:rsidRPr="00D1589A" w:rsidRDefault="002F698D" w:rsidP="00D1589A">
      <w:pPr>
        <w:shd w:val="clear" w:color="auto" w:fill="FFFFFF"/>
        <w:spacing w:after="0" w:line="360" w:lineRule="auto"/>
        <w:jc w:val="both"/>
        <w:rPr>
          <w:rFonts w:ascii="Garamond" w:eastAsia="Times New Roman" w:hAnsi="Garamond" w:cs="Arial"/>
          <w:color w:val="222222"/>
          <w:sz w:val="24"/>
          <w:szCs w:val="24"/>
        </w:rPr>
      </w:pPr>
      <w:r w:rsidRPr="00D1589A">
        <w:rPr>
          <w:rFonts w:ascii="Garamond" w:eastAsia="Times New Roman" w:hAnsi="Garamond" w:cs="Arial"/>
          <w:color w:val="222222"/>
          <w:sz w:val="24"/>
          <w:szCs w:val="24"/>
        </w:rPr>
        <w:t xml:space="preserve">As </w:t>
      </w:r>
      <w:r w:rsidR="00556396" w:rsidRPr="00D1589A">
        <w:rPr>
          <w:rFonts w:ascii="Garamond" w:eastAsia="Times New Roman" w:hAnsi="Garamond" w:cs="Arial"/>
          <w:color w:val="222222"/>
          <w:sz w:val="24"/>
          <w:szCs w:val="24"/>
        </w:rPr>
        <w:t xml:space="preserve">we can see </w:t>
      </w:r>
      <w:r w:rsidR="00836624" w:rsidRPr="00D1589A">
        <w:rPr>
          <w:rFonts w:ascii="Garamond" w:eastAsia="Times New Roman" w:hAnsi="Garamond" w:cs="Arial"/>
          <w:color w:val="222222"/>
          <w:sz w:val="24"/>
          <w:szCs w:val="24"/>
        </w:rPr>
        <w:t xml:space="preserve">dependence on imports to achieve an acceptable level of food security </w:t>
      </w:r>
      <w:r w:rsidRPr="00D1589A">
        <w:rPr>
          <w:rFonts w:ascii="Garamond" w:eastAsia="Times New Roman" w:hAnsi="Garamond" w:cs="Arial"/>
          <w:color w:val="222222"/>
          <w:sz w:val="24"/>
          <w:szCs w:val="24"/>
        </w:rPr>
        <w:t xml:space="preserve">is the </w:t>
      </w:r>
      <w:r w:rsidR="00BC5C38" w:rsidRPr="00D1589A">
        <w:rPr>
          <w:rFonts w:ascii="Garamond" w:eastAsia="Times New Roman" w:hAnsi="Garamond" w:cs="Arial"/>
          <w:color w:val="222222"/>
          <w:sz w:val="24"/>
          <w:szCs w:val="24"/>
        </w:rPr>
        <w:t>object of debates</w:t>
      </w:r>
      <w:r w:rsidRPr="00D1589A">
        <w:rPr>
          <w:rFonts w:ascii="Garamond" w:eastAsia="Times New Roman" w:hAnsi="Garamond" w:cs="Arial"/>
          <w:color w:val="222222"/>
          <w:sz w:val="24"/>
          <w:szCs w:val="24"/>
        </w:rPr>
        <w:t xml:space="preserve">, </w:t>
      </w:r>
      <w:r w:rsidR="006D4B9E" w:rsidRPr="00D1589A">
        <w:rPr>
          <w:rFonts w:ascii="Garamond" w:eastAsia="Times New Roman" w:hAnsi="Garamond" w:cs="Arial"/>
          <w:color w:val="222222"/>
          <w:sz w:val="24"/>
          <w:szCs w:val="24"/>
        </w:rPr>
        <w:t xml:space="preserve">and is perceived as </w:t>
      </w:r>
      <w:r w:rsidR="00BC5C38" w:rsidRPr="00D1589A">
        <w:rPr>
          <w:rFonts w:ascii="Garamond" w:eastAsia="Times New Roman" w:hAnsi="Garamond" w:cs="Arial"/>
          <w:color w:val="222222"/>
          <w:sz w:val="24"/>
          <w:szCs w:val="24"/>
        </w:rPr>
        <w:t>a risky strategy</w:t>
      </w:r>
      <w:r w:rsidR="00836624" w:rsidRPr="00D1589A">
        <w:rPr>
          <w:rFonts w:ascii="Garamond" w:eastAsia="Times New Roman" w:hAnsi="Garamond" w:cs="Arial"/>
          <w:color w:val="222222"/>
          <w:sz w:val="24"/>
          <w:szCs w:val="24"/>
        </w:rPr>
        <w:t xml:space="preserve"> </w:t>
      </w:r>
      <w:r w:rsidR="006D4B9E" w:rsidRPr="00D1589A">
        <w:rPr>
          <w:rFonts w:ascii="Garamond" w:eastAsia="Times New Roman" w:hAnsi="Garamond" w:cs="Arial"/>
          <w:color w:val="222222"/>
          <w:sz w:val="24"/>
          <w:szCs w:val="24"/>
        </w:rPr>
        <w:t>in some cases. But, is this aversion to trade in some countries grounded on robust evidence? What are the cases where open trade can actually become a threat to food security? To our knowledge, th</w:t>
      </w:r>
      <w:r w:rsidR="00BC5C38" w:rsidRPr="00D1589A">
        <w:rPr>
          <w:rFonts w:ascii="Garamond" w:eastAsia="Times New Roman" w:hAnsi="Garamond" w:cs="Arial"/>
          <w:color w:val="222222"/>
          <w:sz w:val="24"/>
          <w:szCs w:val="24"/>
        </w:rPr>
        <w:t>is</w:t>
      </w:r>
      <w:r w:rsidRPr="00D1589A">
        <w:rPr>
          <w:rFonts w:ascii="Garamond" w:eastAsia="Times New Roman" w:hAnsi="Garamond" w:cs="Arial"/>
          <w:color w:val="222222"/>
          <w:sz w:val="24"/>
          <w:szCs w:val="24"/>
        </w:rPr>
        <w:t xml:space="preserve"> </w:t>
      </w:r>
      <w:r w:rsidR="006D4B9E" w:rsidRPr="00D1589A">
        <w:rPr>
          <w:rFonts w:ascii="Garamond" w:eastAsia="Times New Roman" w:hAnsi="Garamond" w:cs="Arial"/>
          <w:color w:val="222222"/>
          <w:sz w:val="24"/>
          <w:szCs w:val="24"/>
        </w:rPr>
        <w:t xml:space="preserve">particular facet of the </w:t>
      </w:r>
      <w:r w:rsidRPr="00D1589A">
        <w:rPr>
          <w:rFonts w:ascii="Garamond" w:eastAsia="Times New Roman" w:hAnsi="Garamond" w:cs="Arial"/>
          <w:color w:val="222222"/>
          <w:sz w:val="24"/>
          <w:szCs w:val="24"/>
        </w:rPr>
        <w:t xml:space="preserve">topic </w:t>
      </w:r>
      <w:r w:rsidR="00BC5C38" w:rsidRPr="00D1589A">
        <w:rPr>
          <w:rFonts w:ascii="Garamond" w:eastAsia="Times New Roman" w:hAnsi="Garamond" w:cs="Arial"/>
          <w:color w:val="222222"/>
          <w:sz w:val="24"/>
          <w:szCs w:val="24"/>
        </w:rPr>
        <w:t>has not translated into substantial in-depth studies in the literature</w:t>
      </w:r>
      <w:r w:rsidR="006D4B9E" w:rsidRPr="00D1589A">
        <w:rPr>
          <w:rFonts w:ascii="Garamond" w:eastAsia="Times New Roman" w:hAnsi="Garamond" w:cs="Arial"/>
          <w:color w:val="222222"/>
          <w:sz w:val="24"/>
          <w:szCs w:val="24"/>
        </w:rPr>
        <w:t xml:space="preserve"> so far</w:t>
      </w:r>
      <w:r w:rsidR="00836624" w:rsidRPr="00D1589A">
        <w:rPr>
          <w:rFonts w:ascii="Garamond" w:eastAsia="Times New Roman" w:hAnsi="Garamond" w:cs="Arial"/>
          <w:color w:val="222222"/>
          <w:sz w:val="24"/>
          <w:szCs w:val="24"/>
        </w:rPr>
        <w:t xml:space="preserve">. More particularly, the </w:t>
      </w:r>
      <w:r w:rsidR="00BC5C38" w:rsidRPr="00D1589A">
        <w:rPr>
          <w:rFonts w:ascii="Garamond" w:eastAsia="Times New Roman" w:hAnsi="Garamond" w:cs="Arial"/>
          <w:color w:val="222222"/>
          <w:sz w:val="24"/>
          <w:szCs w:val="24"/>
        </w:rPr>
        <w:t>impact of food dependency for the food security of a large sample of countries, particularly low income developing countries that are net importers of food products</w:t>
      </w:r>
      <w:r w:rsidR="00836624" w:rsidRPr="00D1589A">
        <w:rPr>
          <w:rFonts w:ascii="Garamond" w:eastAsia="Times New Roman" w:hAnsi="Garamond" w:cs="Arial"/>
          <w:color w:val="222222"/>
          <w:sz w:val="24"/>
          <w:szCs w:val="24"/>
        </w:rPr>
        <w:t xml:space="preserve"> needs to be more systematically analyzed</w:t>
      </w:r>
      <w:r w:rsidR="00BC5C38" w:rsidRPr="00D1589A">
        <w:rPr>
          <w:rFonts w:ascii="Garamond" w:eastAsia="Times New Roman" w:hAnsi="Garamond" w:cs="Arial"/>
          <w:color w:val="222222"/>
          <w:sz w:val="24"/>
          <w:szCs w:val="24"/>
        </w:rPr>
        <w:t>.</w:t>
      </w:r>
    </w:p>
    <w:p w:rsidR="00836624" w:rsidRPr="00D1589A" w:rsidRDefault="00836624" w:rsidP="00D1589A">
      <w:pPr>
        <w:shd w:val="clear" w:color="auto" w:fill="FFFFFF"/>
        <w:spacing w:after="0" w:line="360" w:lineRule="auto"/>
        <w:rPr>
          <w:rFonts w:ascii="Garamond" w:eastAsia="Times New Roman" w:hAnsi="Garamond" w:cs="Arial"/>
          <w:color w:val="222222"/>
          <w:sz w:val="24"/>
          <w:szCs w:val="24"/>
        </w:rPr>
      </w:pPr>
    </w:p>
    <w:p w:rsidR="00B15A4F" w:rsidRPr="00D1589A" w:rsidRDefault="00B15A4F" w:rsidP="00D1589A">
      <w:pPr>
        <w:shd w:val="clear" w:color="auto" w:fill="FFFFFF"/>
        <w:spacing w:after="0" w:line="360" w:lineRule="auto"/>
        <w:jc w:val="both"/>
        <w:rPr>
          <w:rFonts w:ascii="Garamond" w:eastAsia="Times New Roman" w:hAnsi="Garamond" w:cs="Arial"/>
          <w:b/>
          <w:color w:val="222222"/>
          <w:sz w:val="24"/>
          <w:szCs w:val="24"/>
        </w:rPr>
      </w:pPr>
      <w:r w:rsidRPr="00D1589A">
        <w:rPr>
          <w:rFonts w:ascii="Garamond" w:eastAsia="Times New Roman" w:hAnsi="Garamond" w:cs="Arial"/>
          <w:b/>
          <w:color w:val="222222"/>
          <w:sz w:val="24"/>
          <w:szCs w:val="24"/>
        </w:rPr>
        <w:t>Methodology</w:t>
      </w:r>
    </w:p>
    <w:p w:rsidR="00B15A4F" w:rsidRPr="00D1589A" w:rsidRDefault="00B15A4F" w:rsidP="00D1589A">
      <w:pPr>
        <w:shd w:val="clear" w:color="auto" w:fill="FFFFFF"/>
        <w:spacing w:after="0" w:line="360" w:lineRule="auto"/>
        <w:jc w:val="both"/>
        <w:rPr>
          <w:rFonts w:ascii="Garamond" w:eastAsia="Times New Roman" w:hAnsi="Garamond" w:cs="Arial"/>
          <w:color w:val="222222"/>
          <w:sz w:val="24"/>
          <w:szCs w:val="24"/>
        </w:rPr>
      </w:pPr>
    </w:p>
    <w:p w:rsidR="00C919F5" w:rsidRPr="00D1589A" w:rsidRDefault="002B2555" w:rsidP="00D1589A">
      <w:pPr>
        <w:shd w:val="clear" w:color="auto" w:fill="FFFFFF"/>
        <w:spacing w:after="0" w:line="360" w:lineRule="auto"/>
        <w:jc w:val="both"/>
        <w:rPr>
          <w:rFonts w:ascii="Garamond" w:eastAsia="Times New Roman" w:hAnsi="Garamond" w:cs="Arial"/>
          <w:color w:val="222222"/>
          <w:sz w:val="24"/>
          <w:szCs w:val="24"/>
        </w:rPr>
      </w:pPr>
      <w:r w:rsidRPr="00D1589A">
        <w:rPr>
          <w:rFonts w:ascii="Garamond" w:eastAsia="Times New Roman" w:hAnsi="Garamond" w:cs="Arial"/>
          <w:color w:val="222222"/>
          <w:sz w:val="24"/>
          <w:szCs w:val="24"/>
        </w:rPr>
        <w:t xml:space="preserve">In this context, </w:t>
      </w:r>
      <w:r w:rsidR="00863E54" w:rsidRPr="00D1589A">
        <w:rPr>
          <w:rFonts w:ascii="Garamond" w:eastAsia="Times New Roman" w:hAnsi="Garamond" w:cs="Arial"/>
          <w:color w:val="222222"/>
          <w:sz w:val="24"/>
          <w:szCs w:val="24"/>
        </w:rPr>
        <w:t xml:space="preserve">we study the impact of food import dependence on food security on set of developed, emerging and developing countries over the period </w:t>
      </w:r>
      <w:r w:rsidR="00652C73" w:rsidRPr="00D1589A">
        <w:rPr>
          <w:rFonts w:ascii="Garamond" w:eastAsia="Times New Roman" w:hAnsi="Garamond" w:cs="Arial"/>
          <w:color w:val="222222"/>
          <w:sz w:val="24"/>
          <w:szCs w:val="24"/>
        </w:rPr>
        <w:t>1990-2014</w:t>
      </w:r>
      <w:r w:rsidR="00863E54" w:rsidRPr="00D1589A">
        <w:rPr>
          <w:rFonts w:ascii="Garamond" w:eastAsia="Times New Roman" w:hAnsi="Garamond" w:cs="Arial"/>
          <w:color w:val="222222"/>
          <w:sz w:val="24"/>
          <w:szCs w:val="24"/>
        </w:rPr>
        <w:t xml:space="preserve">. In this article, </w:t>
      </w:r>
      <w:r w:rsidRPr="00D1589A">
        <w:rPr>
          <w:rFonts w:ascii="Garamond" w:eastAsia="Times New Roman" w:hAnsi="Garamond" w:cs="Arial"/>
          <w:color w:val="222222"/>
          <w:sz w:val="24"/>
          <w:szCs w:val="24"/>
        </w:rPr>
        <w:t xml:space="preserve">we employ the GTAP model to </w:t>
      </w:r>
      <w:r w:rsidR="00FB2D2B" w:rsidRPr="00D1589A">
        <w:rPr>
          <w:rFonts w:ascii="Garamond" w:eastAsia="Times New Roman" w:hAnsi="Garamond" w:cs="Arial"/>
          <w:color w:val="222222"/>
          <w:sz w:val="24"/>
          <w:szCs w:val="24"/>
        </w:rPr>
        <w:t xml:space="preserve">assess the nexus between trade policies that include both tariffs, non-tariff barriers and domestic support, income security of farmers and food security across the world. While developing countries have high NTBs and tariffs, </w:t>
      </w:r>
      <w:r w:rsidR="004D004B" w:rsidRPr="00D1589A">
        <w:rPr>
          <w:rFonts w:ascii="Garamond" w:eastAsia="Times New Roman" w:hAnsi="Garamond" w:cs="Arial"/>
          <w:color w:val="222222"/>
          <w:sz w:val="24"/>
          <w:szCs w:val="24"/>
        </w:rPr>
        <w:t xml:space="preserve">the </w:t>
      </w:r>
      <w:r w:rsidR="00FB2D2B" w:rsidRPr="00D1589A">
        <w:rPr>
          <w:rFonts w:ascii="Garamond" w:eastAsia="Times New Roman" w:hAnsi="Garamond" w:cs="Arial"/>
          <w:color w:val="222222"/>
          <w:sz w:val="24"/>
          <w:szCs w:val="24"/>
        </w:rPr>
        <w:t xml:space="preserve">developed countries have considerable domestic support payments in these sectors. </w:t>
      </w:r>
      <w:r w:rsidR="004D004B" w:rsidRPr="00D1589A">
        <w:rPr>
          <w:rFonts w:ascii="Garamond" w:eastAsia="Times New Roman" w:hAnsi="Garamond" w:cs="Arial"/>
          <w:color w:val="222222"/>
          <w:sz w:val="24"/>
          <w:szCs w:val="24"/>
        </w:rPr>
        <w:t>We augment the model to include a food security index and its relationship with prices, using econometric analysis.</w:t>
      </w:r>
      <w:r w:rsidR="00CB6068" w:rsidRPr="00D1589A">
        <w:rPr>
          <w:rFonts w:ascii="Garamond" w:eastAsia="Times New Roman" w:hAnsi="Garamond" w:cs="Arial"/>
          <w:color w:val="222222"/>
          <w:sz w:val="24"/>
          <w:szCs w:val="24"/>
        </w:rPr>
        <w:t xml:space="preserve"> </w:t>
      </w:r>
      <w:r w:rsidR="00813F7B" w:rsidRPr="00D1589A">
        <w:rPr>
          <w:rFonts w:ascii="Garamond" w:eastAsia="Times New Roman" w:hAnsi="Garamond" w:cs="Arial"/>
          <w:color w:val="222222"/>
          <w:sz w:val="24"/>
          <w:szCs w:val="24"/>
        </w:rPr>
        <w:t>We use as food security index the rate of prevalence of undernutrition as well as daily energy availability (DEA). The undernutrition prevalence rate measures the share of the undernourished population, that is the share of the population that suffers from lower food energy intake than the minimum energy requirements as defined by FAO</w:t>
      </w:r>
      <w:r w:rsidR="0056581F" w:rsidRPr="00D1589A">
        <w:rPr>
          <w:rFonts w:ascii="Garamond" w:eastAsia="Times New Roman" w:hAnsi="Garamond" w:cs="Arial"/>
          <w:color w:val="222222"/>
          <w:sz w:val="24"/>
          <w:szCs w:val="24"/>
        </w:rPr>
        <w:t xml:space="preserve">. </w:t>
      </w:r>
      <w:r w:rsidR="00836624" w:rsidRPr="00D1589A">
        <w:rPr>
          <w:rFonts w:ascii="Garamond" w:eastAsia="Times New Roman" w:hAnsi="Garamond" w:cs="Arial"/>
          <w:color w:val="222222"/>
          <w:sz w:val="24"/>
          <w:szCs w:val="24"/>
        </w:rPr>
        <w:t>The component referring to f</w:t>
      </w:r>
      <w:r w:rsidR="0056581F" w:rsidRPr="00D1589A">
        <w:rPr>
          <w:rFonts w:ascii="Garamond" w:eastAsia="Times New Roman" w:hAnsi="Garamond" w:cs="Arial"/>
          <w:color w:val="222222"/>
          <w:sz w:val="24"/>
          <w:szCs w:val="24"/>
        </w:rPr>
        <w:t>ood a</w:t>
      </w:r>
      <w:r w:rsidR="00813F7B" w:rsidRPr="00D1589A">
        <w:rPr>
          <w:rFonts w:ascii="Garamond" w:eastAsia="Times New Roman" w:hAnsi="Garamond" w:cs="Arial"/>
          <w:color w:val="222222"/>
          <w:sz w:val="24"/>
          <w:szCs w:val="24"/>
        </w:rPr>
        <w:t xml:space="preserve">vailability is captured by </w:t>
      </w:r>
      <w:r w:rsidR="00836624" w:rsidRPr="00D1589A">
        <w:rPr>
          <w:rFonts w:ascii="Garamond" w:eastAsia="Times New Roman" w:hAnsi="Garamond" w:cs="Arial"/>
          <w:color w:val="222222"/>
          <w:sz w:val="24"/>
          <w:szCs w:val="24"/>
        </w:rPr>
        <w:t xml:space="preserve">the </w:t>
      </w:r>
      <w:r w:rsidR="00813F7B" w:rsidRPr="00D1589A">
        <w:rPr>
          <w:rFonts w:ascii="Garamond" w:eastAsia="Times New Roman" w:hAnsi="Garamond" w:cs="Arial"/>
          <w:color w:val="222222"/>
          <w:sz w:val="24"/>
          <w:szCs w:val="24"/>
        </w:rPr>
        <w:t>DEA which is the amount of energy supplied by</w:t>
      </w:r>
      <w:r w:rsidR="0056581F" w:rsidRPr="00D1589A">
        <w:rPr>
          <w:rFonts w:ascii="Garamond" w:eastAsia="Times New Roman" w:hAnsi="Garamond" w:cs="Arial"/>
          <w:color w:val="222222"/>
          <w:sz w:val="24"/>
          <w:szCs w:val="24"/>
        </w:rPr>
        <w:t xml:space="preserve"> f</w:t>
      </w:r>
      <w:r w:rsidR="00813F7B" w:rsidRPr="00D1589A">
        <w:rPr>
          <w:rFonts w:ascii="Garamond" w:eastAsia="Times New Roman" w:hAnsi="Garamond" w:cs="Arial"/>
          <w:color w:val="222222"/>
          <w:sz w:val="24"/>
          <w:szCs w:val="24"/>
        </w:rPr>
        <w:t>oodstuffs available for human consumption, expressed in kilocalories per person</w:t>
      </w:r>
      <w:r w:rsidR="0056581F" w:rsidRPr="00D1589A">
        <w:rPr>
          <w:rFonts w:ascii="Garamond" w:eastAsia="Times New Roman" w:hAnsi="Garamond" w:cs="Arial"/>
          <w:color w:val="222222"/>
          <w:sz w:val="24"/>
          <w:szCs w:val="24"/>
        </w:rPr>
        <w:t xml:space="preserve"> a</w:t>
      </w:r>
      <w:r w:rsidR="00813F7B" w:rsidRPr="00D1589A">
        <w:rPr>
          <w:rFonts w:ascii="Garamond" w:eastAsia="Times New Roman" w:hAnsi="Garamond" w:cs="Arial"/>
          <w:color w:val="222222"/>
          <w:sz w:val="24"/>
          <w:szCs w:val="24"/>
        </w:rPr>
        <w:t>nd per day (kcal / person / day)</w:t>
      </w:r>
      <w:r w:rsidR="0056581F" w:rsidRPr="00D1589A">
        <w:rPr>
          <w:rFonts w:ascii="Garamond" w:eastAsia="Times New Roman" w:hAnsi="Garamond" w:cs="Arial"/>
          <w:color w:val="222222"/>
          <w:sz w:val="24"/>
          <w:szCs w:val="24"/>
        </w:rPr>
        <w:t>. At the level of a country, this</w:t>
      </w:r>
      <w:r w:rsidR="00813F7B" w:rsidRPr="00D1589A">
        <w:rPr>
          <w:rFonts w:ascii="Garamond" w:eastAsia="Times New Roman" w:hAnsi="Garamond" w:cs="Arial"/>
          <w:color w:val="222222"/>
          <w:sz w:val="24"/>
          <w:szCs w:val="24"/>
        </w:rPr>
        <w:t xml:space="preserve"> correspond</w:t>
      </w:r>
      <w:r w:rsidR="0056581F" w:rsidRPr="00D1589A">
        <w:rPr>
          <w:rFonts w:ascii="Garamond" w:eastAsia="Times New Roman" w:hAnsi="Garamond" w:cs="Arial"/>
          <w:color w:val="222222"/>
          <w:sz w:val="24"/>
          <w:szCs w:val="24"/>
        </w:rPr>
        <w:t>s t</w:t>
      </w:r>
      <w:r w:rsidR="00813F7B" w:rsidRPr="00D1589A">
        <w:rPr>
          <w:rFonts w:ascii="Garamond" w:eastAsia="Times New Roman" w:hAnsi="Garamond" w:cs="Arial"/>
          <w:color w:val="222222"/>
          <w:sz w:val="24"/>
          <w:szCs w:val="24"/>
        </w:rPr>
        <w:t>o foodstuffs available for human consumption after deduction of</w:t>
      </w:r>
      <w:r w:rsidR="0056581F" w:rsidRPr="00D1589A">
        <w:rPr>
          <w:rFonts w:ascii="Garamond" w:eastAsia="Times New Roman" w:hAnsi="Garamond" w:cs="Arial"/>
          <w:color w:val="222222"/>
          <w:sz w:val="24"/>
          <w:szCs w:val="24"/>
        </w:rPr>
        <w:t xml:space="preserve"> f</w:t>
      </w:r>
      <w:r w:rsidR="00813F7B" w:rsidRPr="00D1589A">
        <w:rPr>
          <w:rFonts w:ascii="Garamond" w:eastAsia="Times New Roman" w:hAnsi="Garamond" w:cs="Arial"/>
          <w:color w:val="222222"/>
          <w:sz w:val="24"/>
          <w:szCs w:val="24"/>
        </w:rPr>
        <w:t xml:space="preserve">oods used </w:t>
      </w:r>
      <w:r w:rsidR="0056581F" w:rsidRPr="00D1589A">
        <w:rPr>
          <w:rFonts w:ascii="Garamond" w:eastAsia="Times New Roman" w:hAnsi="Garamond" w:cs="Arial"/>
          <w:color w:val="222222"/>
          <w:sz w:val="24"/>
          <w:szCs w:val="24"/>
        </w:rPr>
        <w:t>non-human consumption</w:t>
      </w:r>
      <w:r w:rsidR="00813F7B" w:rsidRPr="00D1589A">
        <w:rPr>
          <w:rFonts w:ascii="Garamond" w:eastAsia="Times New Roman" w:hAnsi="Garamond" w:cs="Arial"/>
          <w:color w:val="222222"/>
          <w:sz w:val="24"/>
          <w:szCs w:val="24"/>
        </w:rPr>
        <w:t xml:space="preserve"> (FAO et al., 2015).</w:t>
      </w:r>
      <w:r w:rsidR="00BC5C38" w:rsidRPr="00D1589A">
        <w:rPr>
          <w:rFonts w:ascii="Garamond" w:eastAsia="Times New Roman" w:hAnsi="Garamond" w:cs="Arial"/>
          <w:color w:val="222222"/>
          <w:sz w:val="24"/>
          <w:szCs w:val="24"/>
        </w:rPr>
        <w:t xml:space="preserve"> </w:t>
      </w:r>
      <w:r w:rsidR="0056581F" w:rsidRPr="00D1589A">
        <w:rPr>
          <w:rFonts w:ascii="Garamond" w:eastAsia="Times New Roman" w:hAnsi="Garamond" w:cs="Arial"/>
          <w:color w:val="222222"/>
          <w:sz w:val="24"/>
          <w:szCs w:val="24"/>
        </w:rPr>
        <w:t>Using these indicators, we essentially account for the availability (DEA) and access</w:t>
      </w:r>
      <w:r w:rsidR="00836624" w:rsidRPr="00D1589A">
        <w:rPr>
          <w:rFonts w:ascii="Garamond" w:eastAsia="Times New Roman" w:hAnsi="Garamond" w:cs="Arial"/>
          <w:color w:val="222222"/>
          <w:sz w:val="24"/>
          <w:szCs w:val="24"/>
        </w:rPr>
        <w:t xml:space="preserve"> (p</w:t>
      </w:r>
      <w:r w:rsidR="0056581F" w:rsidRPr="00D1589A">
        <w:rPr>
          <w:rFonts w:ascii="Garamond" w:eastAsia="Times New Roman" w:hAnsi="Garamond" w:cs="Arial"/>
          <w:color w:val="222222"/>
          <w:sz w:val="24"/>
          <w:szCs w:val="24"/>
        </w:rPr>
        <w:t>revalence rate) dimensions of food security.</w:t>
      </w:r>
      <w:r w:rsidR="002F698D" w:rsidRPr="00D1589A">
        <w:rPr>
          <w:rFonts w:ascii="Garamond" w:eastAsia="Times New Roman" w:hAnsi="Garamond" w:cs="Arial"/>
          <w:color w:val="222222"/>
          <w:sz w:val="24"/>
          <w:szCs w:val="24"/>
        </w:rPr>
        <w:t xml:space="preserve"> </w:t>
      </w:r>
      <w:r w:rsidR="002D7ACC" w:rsidRPr="00D1589A">
        <w:rPr>
          <w:rFonts w:ascii="Garamond" w:eastAsia="Times New Roman" w:hAnsi="Garamond" w:cs="Arial"/>
          <w:color w:val="222222"/>
          <w:sz w:val="24"/>
          <w:szCs w:val="24"/>
        </w:rPr>
        <w:t xml:space="preserve">We </w:t>
      </w:r>
      <w:r w:rsidR="00836624" w:rsidRPr="00D1589A">
        <w:rPr>
          <w:rFonts w:ascii="Garamond" w:eastAsia="Times New Roman" w:hAnsi="Garamond" w:cs="Arial"/>
          <w:color w:val="222222"/>
          <w:sz w:val="24"/>
          <w:szCs w:val="24"/>
        </w:rPr>
        <w:t>ultimately establish the</w:t>
      </w:r>
      <w:r w:rsidR="002D7ACC" w:rsidRPr="00D1589A">
        <w:rPr>
          <w:rFonts w:ascii="Garamond" w:eastAsia="Times New Roman" w:hAnsi="Garamond" w:cs="Arial"/>
          <w:color w:val="222222"/>
          <w:sz w:val="24"/>
          <w:szCs w:val="24"/>
        </w:rPr>
        <w:t xml:space="preserve"> link</w:t>
      </w:r>
      <w:r w:rsidR="00836624" w:rsidRPr="00D1589A">
        <w:rPr>
          <w:rFonts w:ascii="Garamond" w:eastAsia="Times New Roman" w:hAnsi="Garamond" w:cs="Arial"/>
          <w:color w:val="222222"/>
          <w:sz w:val="24"/>
          <w:szCs w:val="24"/>
        </w:rPr>
        <w:t xml:space="preserve"> </w:t>
      </w:r>
      <w:r w:rsidR="009D053B" w:rsidRPr="00D1589A">
        <w:rPr>
          <w:rFonts w:ascii="Garamond" w:eastAsia="Times New Roman" w:hAnsi="Garamond" w:cs="Arial"/>
          <w:color w:val="222222"/>
          <w:sz w:val="24"/>
          <w:szCs w:val="24"/>
        </w:rPr>
        <w:t xml:space="preserve">between </w:t>
      </w:r>
      <w:r w:rsidR="00836624" w:rsidRPr="00D1589A">
        <w:rPr>
          <w:rFonts w:ascii="Garamond" w:eastAsia="Times New Roman" w:hAnsi="Garamond" w:cs="Arial"/>
          <w:color w:val="222222"/>
          <w:sz w:val="24"/>
          <w:szCs w:val="24"/>
        </w:rPr>
        <w:t xml:space="preserve">these indicators of food access and </w:t>
      </w:r>
      <w:r w:rsidR="00836624" w:rsidRPr="00D1589A">
        <w:rPr>
          <w:rFonts w:ascii="Garamond" w:eastAsia="Times New Roman" w:hAnsi="Garamond" w:cs="Arial"/>
          <w:color w:val="222222"/>
          <w:sz w:val="24"/>
          <w:szCs w:val="24"/>
        </w:rPr>
        <w:lastRenderedPageBreak/>
        <w:t xml:space="preserve">availability for human consumption to </w:t>
      </w:r>
      <w:r w:rsidR="002D7ACC" w:rsidRPr="00D1589A">
        <w:rPr>
          <w:rFonts w:ascii="Garamond" w:eastAsia="Times New Roman" w:hAnsi="Garamond" w:cs="Arial"/>
          <w:color w:val="222222"/>
          <w:sz w:val="24"/>
          <w:szCs w:val="24"/>
        </w:rPr>
        <w:t xml:space="preserve">the results </w:t>
      </w:r>
      <w:r w:rsidR="00836624" w:rsidRPr="00D1589A">
        <w:rPr>
          <w:rFonts w:ascii="Garamond" w:eastAsia="Times New Roman" w:hAnsi="Garamond" w:cs="Arial"/>
          <w:color w:val="222222"/>
          <w:sz w:val="24"/>
          <w:szCs w:val="24"/>
        </w:rPr>
        <w:t xml:space="preserve">obtained for the agricultural sectors </w:t>
      </w:r>
      <w:r w:rsidR="009D053B" w:rsidRPr="00D1589A">
        <w:rPr>
          <w:rFonts w:ascii="Garamond" w:eastAsia="Times New Roman" w:hAnsi="Garamond" w:cs="Arial"/>
          <w:color w:val="222222"/>
          <w:sz w:val="24"/>
          <w:szCs w:val="24"/>
        </w:rPr>
        <w:t xml:space="preserve">across countries </w:t>
      </w:r>
      <w:r w:rsidR="002D7ACC" w:rsidRPr="00D1589A">
        <w:rPr>
          <w:rFonts w:ascii="Garamond" w:eastAsia="Times New Roman" w:hAnsi="Garamond" w:cs="Arial"/>
          <w:color w:val="222222"/>
          <w:sz w:val="24"/>
          <w:szCs w:val="24"/>
        </w:rPr>
        <w:t xml:space="preserve">from </w:t>
      </w:r>
      <w:r w:rsidR="00836624" w:rsidRPr="00D1589A">
        <w:rPr>
          <w:rFonts w:ascii="Garamond" w:eastAsia="Times New Roman" w:hAnsi="Garamond" w:cs="Arial"/>
          <w:color w:val="222222"/>
          <w:sz w:val="24"/>
          <w:szCs w:val="24"/>
        </w:rPr>
        <w:t xml:space="preserve">the </w:t>
      </w:r>
      <w:r w:rsidR="002D7ACC" w:rsidRPr="00D1589A">
        <w:rPr>
          <w:rFonts w:ascii="Garamond" w:eastAsia="Times New Roman" w:hAnsi="Garamond" w:cs="Arial"/>
          <w:color w:val="222222"/>
          <w:sz w:val="24"/>
          <w:szCs w:val="24"/>
        </w:rPr>
        <w:t xml:space="preserve">GTAP </w:t>
      </w:r>
      <w:r w:rsidR="00836624" w:rsidRPr="00D1589A">
        <w:rPr>
          <w:rFonts w:ascii="Garamond" w:eastAsia="Times New Roman" w:hAnsi="Garamond" w:cs="Arial"/>
          <w:color w:val="222222"/>
          <w:sz w:val="24"/>
          <w:szCs w:val="24"/>
        </w:rPr>
        <w:t>model</w:t>
      </w:r>
      <w:r w:rsidR="009D053B" w:rsidRPr="00D1589A">
        <w:rPr>
          <w:rFonts w:ascii="Garamond" w:eastAsia="Times New Roman" w:hAnsi="Garamond" w:cs="Arial"/>
          <w:color w:val="222222"/>
          <w:sz w:val="24"/>
          <w:szCs w:val="24"/>
        </w:rPr>
        <w:t xml:space="preserve">. The </w:t>
      </w:r>
      <w:r w:rsidR="00836624" w:rsidRPr="00D1589A">
        <w:rPr>
          <w:rFonts w:ascii="Garamond" w:eastAsia="Times New Roman" w:hAnsi="Garamond" w:cs="Arial"/>
          <w:color w:val="222222"/>
          <w:sz w:val="24"/>
          <w:szCs w:val="24"/>
        </w:rPr>
        <w:t>f</w:t>
      </w:r>
      <w:r w:rsidR="00C919F5" w:rsidRPr="00D1589A">
        <w:rPr>
          <w:rFonts w:ascii="Garamond" w:eastAsia="Times New Roman" w:hAnsi="Garamond" w:cs="Arial"/>
          <w:color w:val="222222"/>
          <w:sz w:val="24"/>
          <w:szCs w:val="24"/>
        </w:rPr>
        <w:t xml:space="preserve">ollowing policy options </w:t>
      </w:r>
      <w:r w:rsidR="009D053B" w:rsidRPr="00D1589A">
        <w:rPr>
          <w:rFonts w:ascii="Garamond" w:eastAsia="Times New Roman" w:hAnsi="Garamond" w:cs="Arial"/>
          <w:color w:val="222222"/>
          <w:sz w:val="24"/>
          <w:szCs w:val="24"/>
        </w:rPr>
        <w:t>a</w:t>
      </w:r>
      <w:r w:rsidR="00CB6068" w:rsidRPr="00D1589A">
        <w:rPr>
          <w:rFonts w:ascii="Garamond" w:eastAsia="Times New Roman" w:hAnsi="Garamond" w:cs="Arial"/>
          <w:color w:val="222222"/>
          <w:sz w:val="24"/>
          <w:szCs w:val="24"/>
        </w:rPr>
        <w:t>re</w:t>
      </w:r>
      <w:r w:rsidR="00C919F5" w:rsidRPr="00D1589A">
        <w:rPr>
          <w:rFonts w:ascii="Garamond" w:eastAsia="Times New Roman" w:hAnsi="Garamond" w:cs="Arial"/>
          <w:color w:val="222222"/>
          <w:sz w:val="24"/>
          <w:szCs w:val="24"/>
        </w:rPr>
        <w:t xml:space="preserve"> simulated and discussed in th</w:t>
      </w:r>
      <w:r w:rsidR="00836624" w:rsidRPr="00D1589A">
        <w:rPr>
          <w:rFonts w:ascii="Garamond" w:eastAsia="Times New Roman" w:hAnsi="Garamond" w:cs="Arial"/>
          <w:color w:val="222222"/>
          <w:sz w:val="24"/>
          <w:szCs w:val="24"/>
        </w:rPr>
        <w:t>e paper:</w:t>
      </w:r>
    </w:p>
    <w:p w:rsidR="00C919F5" w:rsidRPr="00D1589A" w:rsidRDefault="00C919F5" w:rsidP="00D1589A">
      <w:pPr>
        <w:shd w:val="clear" w:color="auto" w:fill="FFFFFF"/>
        <w:spacing w:after="0" w:line="360" w:lineRule="auto"/>
        <w:ind w:left="720"/>
        <w:rPr>
          <w:rFonts w:ascii="Garamond" w:eastAsia="Times New Roman" w:hAnsi="Garamond" w:cs="Arial"/>
          <w:color w:val="222222"/>
          <w:sz w:val="24"/>
          <w:szCs w:val="24"/>
        </w:rPr>
      </w:pPr>
      <w:r w:rsidRPr="00D1589A">
        <w:rPr>
          <w:rFonts w:ascii="Garamond" w:eastAsia="Times New Roman" w:hAnsi="Garamond" w:cs="Arial"/>
          <w:color w:val="222222"/>
          <w:sz w:val="24"/>
          <w:szCs w:val="24"/>
        </w:rPr>
        <w:t>1. Reduce all non-tariff barriers to AFS imports in developing countries</w:t>
      </w:r>
      <w:r w:rsidR="00CB6068" w:rsidRPr="00D1589A">
        <w:rPr>
          <w:rFonts w:ascii="Garamond" w:eastAsia="Times New Roman" w:hAnsi="Garamond" w:cs="Arial"/>
          <w:color w:val="222222"/>
          <w:sz w:val="24"/>
          <w:szCs w:val="24"/>
        </w:rPr>
        <w:t xml:space="preserve"> (using the estimates of ad valorem equivalents of NTBs based on the Gravity Redux method developed by Novy, 2012)</w:t>
      </w:r>
    </w:p>
    <w:p w:rsidR="00C919F5" w:rsidRPr="00D1589A" w:rsidRDefault="00C919F5" w:rsidP="00D1589A">
      <w:pPr>
        <w:shd w:val="clear" w:color="auto" w:fill="FFFFFF"/>
        <w:spacing w:after="0" w:line="360" w:lineRule="auto"/>
        <w:ind w:left="720"/>
        <w:rPr>
          <w:rFonts w:ascii="Garamond" w:eastAsia="Times New Roman" w:hAnsi="Garamond" w:cs="Arial"/>
          <w:color w:val="222222"/>
          <w:sz w:val="24"/>
          <w:szCs w:val="24"/>
        </w:rPr>
      </w:pPr>
      <w:r w:rsidRPr="00D1589A">
        <w:rPr>
          <w:rFonts w:ascii="Garamond" w:eastAsia="Times New Roman" w:hAnsi="Garamond" w:cs="Arial"/>
          <w:color w:val="222222"/>
          <w:sz w:val="24"/>
          <w:szCs w:val="24"/>
        </w:rPr>
        <w:t>2. Reduce all tariffs to AFS imports in developing countries</w:t>
      </w:r>
    </w:p>
    <w:p w:rsidR="00C919F5" w:rsidRPr="00D1589A" w:rsidRDefault="00C919F5" w:rsidP="00D1589A">
      <w:pPr>
        <w:shd w:val="clear" w:color="auto" w:fill="FFFFFF"/>
        <w:spacing w:after="0" w:line="360" w:lineRule="auto"/>
        <w:ind w:left="720"/>
        <w:rPr>
          <w:rFonts w:ascii="Garamond" w:eastAsia="Times New Roman" w:hAnsi="Garamond" w:cs="Arial"/>
          <w:color w:val="222222"/>
          <w:sz w:val="24"/>
          <w:szCs w:val="24"/>
        </w:rPr>
      </w:pPr>
      <w:r w:rsidRPr="00D1589A">
        <w:rPr>
          <w:rFonts w:ascii="Garamond" w:eastAsia="Times New Roman" w:hAnsi="Garamond" w:cs="Arial"/>
          <w:color w:val="222222"/>
          <w:sz w:val="24"/>
          <w:szCs w:val="24"/>
        </w:rPr>
        <w:t>3. Reduce domestic support to AFS production in developed countries</w:t>
      </w:r>
    </w:p>
    <w:p w:rsidR="00C919F5" w:rsidRPr="00D1589A" w:rsidRDefault="00C919F5" w:rsidP="00D1589A">
      <w:pPr>
        <w:shd w:val="clear" w:color="auto" w:fill="FFFFFF"/>
        <w:spacing w:after="0" w:line="360" w:lineRule="auto"/>
        <w:ind w:left="720"/>
        <w:rPr>
          <w:rFonts w:ascii="Garamond" w:eastAsia="Times New Roman" w:hAnsi="Garamond" w:cs="Arial"/>
          <w:color w:val="222222"/>
          <w:sz w:val="24"/>
          <w:szCs w:val="24"/>
        </w:rPr>
      </w:pPr>
      <w:r w:rsidRPr="00D1589A">
        <w:rPr>
          <w:rFonts w:ascii="Garamond" w:eastAsia="Times New Roman" w:hAnsi="Garamond" w:cs="Arial"/>
          <w:color w:val="222222"/>
          <w:sz w:val="24"/>
          <w:szCs w:val="24"/>
        </w:rPr>
        <w:t xml:space="preserve">4. Increase domestic support </w:t>
      </w:r>
      <w:r w:rsidR="004D004B" w:rsidRPr="00D1589A">
        <w:rPr>
          <w:rFonts w:ascii="Garamond" w:eastAsia="Times New Roman" w:hAnsi="Garamond" w:cs="Arial"/>
          <w:color w:val="222222"/>
          <w:sz w:val="24"/>
          <w:szCs w:val="24"/>
        </w:rPr>
        <w:t>a</w:t>
      </w:r>
      <w:r w:rsidRPr="00D1589A">
        <w:rPr>
          <w:rFonts w:ascii="Garamond" w:eastAsia="Times New Roman" w:hAnsi="Garamond" w:cs="Arial"/>
          <w:color w:val="222222"/>
          <w:sz w:val="24"/>
          <w:szCs w:val="24"/>
        </w:rPr>
        <w:t>nd income security to farmers in developing countries</w:t>
      </w:r>
      <w:r w:rsidR="00665BC5">
        <w:rPr>
          <w:rFonts w:ascii="Garamond" w:eastAsia="Times New Roman" w:hAnsi="Garamond" w:cs="Arial"/>
          <w:color w:val="222222"/>
          <w:sz w:val="24"/>
          <w:szCs w:val="24"/>
        </w:rPr>
        <w:t xml:space="preserve"> (by benchmarking them with those in developed countries)</w:t>
      </w:r>
    </w:p>
    <w:p w:rsidR="004A7D2E" w:rsidRPr="00D1589A" w:rsidRDefault="00C919F5" w:rsidP="00D1589A">
      <w:pPr>
        <w:shd w:val="clear" w:color="auto" w:fill="FFFFFF"/>
        <w:spacing w:after="0" w:line="360" w:lineRule="auto"/>
        <w:rPr>
          <w:rFonts w:ascii="Garamond" w:eastAsia="Times New Roman" w:hAnsi="Garamond" w:cs="Arial"/>
          <w:color w:val="222222"/>
          <w:sz w:val="24"/>
          <w:szCs w:val="24"/>
        </w:rPr>
      </w:pPr>
      <w:r w:rsidRPr="00D1589A">
        <w:rPr>
          <w:rFonts w:ascii="Garamond" w:eastAsia="Times New Roman" w:hAnsi="Garamond" w:cs="Arial"/>
          <w:color w:val="222222"/>
          <w:sz w:val="24"/>
          <w:szCs w:val="24"/>
        </w:rPr>
        <w:t>We also consider a combination of the policy options listed above.</w:t>
      </w:r>
    </w:p>
    <w:p w:rsidR="00B15A4F" w:rsidRPr="00D1589A" w:rsidRDefault="00B15A4F" w:rsidP="00D1589A">
      <w:pPr>
        <w:shd w:val="clear" w:color="auto" w:fill="FFFFFF"/>
        <w:spacing w:after="0" w:line="360" w:lineRule="auto"/>
        <w:rPr>
          <w:rFonts w:ascii="Garamond" w:eastAsia="Times New Roman" w:hAnsi="Garamond" w:cs="Arial"/>
          <w:color w:val="222222"/>
          <w:sz w:val="24"/>
          <w:szCs w:val="24"/>
        </w:rPr>
      </w:pPr>
    </w:p>
    <w:p w:rsidR="00A762F0" w:rsidRPr="00D1589A" w:rsidRDefault="00B15A4F" w:rsidP="00D1589A">
      <w:pPr>
        <w:shd w:val="clear" w:color="auto" w:fill="FFFFFF"/>
        <w:spacing w:after="0" w:line="360" w:lineRule="auto"/>
        <w:rPr>
          <w:rFonts w:ascii="Garamond" w:eastAsia="Times New Roman" w:hAnsi="Garamond" w:cs="Arial"/>
          <w:color w:val="222222"/>
          <w:sz w:val="24"/>
          <w:szCs w:val="24"/>
        </w:rPr>
      </w:pPr>
      <w:r w:rsidRPr="00D1589A">
        <w:rPr>
          <w:rFonts w:ascii="Garamond" w:eastAsia="Times New Roman" w:hAnsi="Garamond" w:cs="Arial"/>
          <w:color w:val="222222"/>
          <w:sz w:val="24"/>
          <w:szCs w:val="24"/>
        </w:rPr>
        <w:t xml:space="preserve">One methodological contribution of this paper is the extension of national level and bilateral level NTB estimates by Novy to GTAP sectoral, and bilateral country level. We employ the GTAP sector-level Armington elasticities to inform the parameter used in this Gravity Redux method. </w:t>
      </w:r>
    </w:p>
    <w:p w:rsidR="00267653" w:rsidRPr="00D1589A" w:rsidRDefault="00267653" w:rsidP="00D1589A">
      <w:pPr>
        <w:shd w:val="clear" w:color="auto" w:fill="FFFFFF"/>
        <w:spacing w:after="0" w:line="360" w:lineRule="auto"/>
        <w:rPr>
          <w:rFonts w:ascii="Garamond" w:eastAsia="Times New Roman" w:hAnsi="Garamond" w:cs="Arial"/>
          <w:color w:val="222222"/>
          <w:sz w:val="24"/>
          <w:szCs w:val="24"/>
        </w:rPr>
      </w:pPr>
    </w:p>
    <w:p w:rsidR="00267653" w:rsidRPr="00D1589A" w:rsidRDefault="00267653" w:rsidP="00D1589A">
      <w:pPr>
        <w:shd w:val="clear" w:color="auto" w:fill="FFFFFF"/>
        <w:spacing w:after="0" w:line="360" w:lineRule="auto"/>
        <w:rPr>
          <w:rFonts w:ascii="Garamond" w:eastAsia="Times New Roman" w:hAnsi="Garamond" w:cs="Arial"/>
          <w:sz w:val="24"/>
          <w:szCs w:val="24"/>
        </w:rPr>
      </w:pPr>
      <w:r w:rsidRPr="00D1589A">
        <w:rPr>
          <w:rFonts w:ascii="Garamond" w:eastAsia="Times New Roman" w:hAnsi="Garamond" w:cs="Arial"/>
          <w:sz w:val="24"/>
          <w:szCs w:val="24"/>
        </w:rPr>
        <w:t xml:space="preserve">NTM(t,r,a) = </w:t>
      </w:r>
    </w:p>
    <w:p w:rsidR="00267653" w:rsidRPr="00D1589A" w:rsidRDefault="00267653" w:rsidP="00D1589A">
      <w:pPr>
        <w:shd w:val="clear" w:color="auto" w:fill="FFFFFF"/>
        <w:spacing w:after="0" w:line="360" w:lineRule="auto"/>
        <w:rPr>
          <w:rFonts w:ascii="Garamond" w:hAnsi="Garamond" w:cs="Consolas"/>
          <w:sz w:val="24"/>
          <w:szCs w:val="24"/>
        </w:rPr>
      </w:pPr>
      <w:r w:rsidRPr="00D1589A">
        <w:rPr>
          <w:rFonts w:ascii="Garamond" w:hAnsi="Garamond" w:cs="Consolas"/>
          <w:b/>
          <w:bCs/>
          <w:sz w:val="24"/>
          <w:szCs w:val="24"/>
        </w:rPr>
        <w:t>{[</w:t>
      </w:r>
      <w:r w:rsidRPr="00D1589A">
        <w:rPr>
          <w:rFonts w:ascii="Garamond" w:hAnsi="Garamond" w:cs="Consolas"/>
          <w:sz w:val="24"/>
          <w:szCs w:val="24"/>
        </w:rPr>
        <w:t>(Demand(t,r)* Demand(t,a))/</w:t>
      </w:r>
      <w:r w:rsidRPr="00D1589A">
        <w:rPr>
          <w:rFonts w:ascii="Garamond" w:hAnsi="Garamond" w:cs="Consolas"/>
          <w:sz w:val="24"/>
          <w:szCs w:val="24"/>
        </w:rPr>
        <w:br/>
        <w:t>(Exports(t,r,a)* Imports(t,a,r))</w:t>
      </w:r>
      <w:r w:rsidRPr="00D1589A">
        <w:rPr>
          <w:rFonts w:ascii="Garamond" w:hAnsi="Garamond" w:cs="Consolas"/>
          <w:b/>
          <w:bCs/>
          <w:sz w:val="24"/>
          <w:szCs w:val="24"/>
        </w:rPr>
        <w:t xml:space="preserve">] </w:t>
      </w:r>
      <w:r w:rsidRPr="00D1589A">
        <w:rPr>
          <w:rFonts w:ascii="Garamond" w:hAnsi="Garamond" w:cs="Consolas"/>
          <w:sz w:val="24"/>
          <w:szCs w:val="24"/>
        </w:rPr>
        <w:t>^</w:t>
      </w:r>
      <w:r w:rsidRPr="00D1589A">
        <w:rPr>
          <w:rFonts w:ascii="Garamond" w:hAnsi="Garamond" w:cs="Consolas"/>
          <w:b/>
          <w:bCs/>
          <w:sz w:val="24"/>
          <w:szCs w:val="24"/>
        </w:rPr>
        <w:t>[</w:t>
      </w:r>
      <w:r w:rsidRPr="00D1589A">
        <w:rPr>
          <w:rFonts w:ascii="Garamond" w:hAnsi="Garamond" w:cs="Consolas"/>
          <w:sz w:val="24"/>
          <w:szCs w:val="24"/>
        </w:rPr>
        <w:t>1/(2*Gamma(t))</w:t>
      </w:r>
      <w:r w:rsidRPr="00D1589A">
        <w:rPr>
          <w:rFonts w:ascii="Garamond" w:hAnsi="Garamond" w:cs="Consolas"/>
          <w:b/>
          <w:bCs/>
          <w:sz w:val="24"/>
          <w:szCs w:val="24"/>
        </w:rPr>
        <w:t xml:space="preserve">]} </w:t>
      </w:r>
      <w:r w:rsidRPr="00D1589A">
        <w:rPr>
          <w:rFonts w:ascii="Garamond" w:hAnsi="Garamond" w:cs="Consolas"/>
          <w:sz w:val="24"/>
          <w:szCs w:val="24"/>
        </w:rPr>
        <w:t>-1</w:t>
      </w:r>
      <w:r w:rsidR="00E9511C" w:rsidRPr="00D1589A">
        <w:rPr>
          <w:rFonts w:ascii="Garamond" w:hAnsi="Garamond" w:cs="Consolas"/>
          <w:sz w:val="24"/>
          <w:szCs w:val="24"/>
        </w:rPr>
        <w:t>}</w:t>
      </w:r>
      <w:r w:rsidR="002133EC" w:rsidRPr="00D1589A">
        <w:rPr>
          <w:rFonts w:ascii="Garamond" w:hAnsi="Garamond" w:cs="Consolas"/>
          <w:sz w:val="24"/>
          <w:szCs w:val="24"/>
        </w:rPr>
        <w:t xml:space="preserve">- Tariff(t,r,a) </w:t>
      </w:r>
      <w:r w:rsidR="00426103" w:rsidRPr="00D1589A">
        <w:rPr>
          <w:rFonts w:ascii="Garamond" w:hAnsi="Garamond" w:cs="Consolas"/>
          <w:sz w:val="24"/>
          <w:szCs w:val="24"/>
        </w:rPr>
        <w:t>–Transportation(t,r,a)</w:t>
      </w:r>
    </w:p>
    <w:p w:rsidR="002133EC" w:rsidRPr="00D1589A" w:rsidRDefault="002133EC" w:rsidP="00D1589A">
      <w:pPr>
        <w:shd w:val="clear" w:color="auto" w:fill="FFFFFF"/>
        <w:spacing w:after="0" w:line="360" w:lineRule="auto"/>
        <w:rPr>
          <w:rFonts w:ascii="Garamond" w:hAnsi="Garamond" w:cs="Consolas"/>
          <w:sz w:val="24"/>
          <w:szCs w:val="24"/>
        </w:rPr>
      </w:pPr>
    </w:p>
    <w:p w:rsidR="002133EC" w:rsidRPr="00D1589A" w:rsidRDefault="002133EC" w:rsidP="00D1589A">
      <w:pPr>
        <w:shd w:val="clear" w:color="auto" w:fill="FFFFFF"/>
        <w:spacing w:after="0" w:line="360" w:lineRule="auto"/>
        <w:rPr>
          <w:rFonts w:ascii="Garamond" w:hAnsi="Garamond" w:cs="Consolas"/>
          <w:sz w:val="24"/>
          <w:szCs w:val="24"/>
        </w:rPr>
      </w:pPr>
      <w:r w:rsidRPr="00D1589A">
        <w:rPr>
          <w:rFonts w:ascii="Garamond" w:hAnsi="Garamond" w:cs="Consolas"/>
          <w:sz w:val="24"/>
          <w:szCs w:val="24"/>
        </w:rPr>
        <w:t>Where the indices t, r and a stand for traded commodities, exporting region r and importing region a, respectively</w:t>
      </w:r>
      <w:r w:rsidR="00426103" w:rsidRPr="00D1589A">
        <w:rPr>
          <w:rFonts w:ascii="Garamond" w:hAnsi="Garamond" w:cs="Consolas"/>
          <w:sz w:val="24"/>
          <w:szCs w:val="24"/>
        </w:rPr>
        <w:t>; NTM is the estimated ad valorem equivalent of Non Tariff Measures (NTMs); Demand is the sum of all consumption of domestically produced commodities within the country; Gamma is a function of Armington elasticity (</w:t>
      </w:r>
      <w:r w:rsidR="00752819" w:rsidRPr="00D1589A">
        <w:rPr>
          <w:rFonts w:ascii="Garamond" w:hAnsi="Garamond" w:cs="Consolas"/>
          <w:sz w:val="24"/>
          <w:szCs w:val="24"/>
        </w:rPr>
        <w:t xml:space="preserve">i.e. </w:t>
      </w:r>
      <w:r w:rsidR="00426103" w:rsidRPr="00D1589A">
        <w:rPr>
          <w:rFonts w:ascii="Garamond" w:hAnsi="Garamond" w:cs="Consolas"/>
          <w:sz w:val="24"/>
          <w:szCs w:val="24"/>
        </w:rPr>
        <w:t>E-1)</w:t>
      </w:r>
      <w:r w:rsidR="00752819" w:rsidRPr="00D1589A">
        <w:rPr>
          <w:rFonts w:ascii="Garamond" w:hAnsi="Garamond" w:cs="Consolas"/>
          <w:sz w:val="24"/>
          <w:szCs w:val="24"/>
        </w:rPr>
        <w:t xml:space="preserve">; </w:t>
      </w:r>
      <w:r w:rsidR="00C27DDF" w:rsidRPr="00D1589A">
        <w:rPr>
          <w:rFonts w:ascii="Garamond" w:hAnsi="Garamond" w:cs="Consolas"/>
          <w:sz w:val="24"/>
          <w:szCs w:val="24"/>
        </w:rPr>
        <w:t xml:space="preserve">Exports and Imports are in Millions of USD; </w:t>
      </w:r>
      <w:r w:rsidR="00752819" w:rsidRPr="00D1589A">
        <w:rPr>
          <w:rFonts w:ascii="Garamond" w:hAnsi="Garamond" w:cs="Consolas"/>
          <w:sz w:val="24"/>
          <w:szCs w:val="24"/>
        </w:rPr>
        <w:t xml:space="preserve">Tariffs and </w:t>
      </w:r>
      <w:r w:rsidR="00C27DDF" w:rsidRPr="00D1589A">
        <w:rPr>
          <w:rFonts w:ascii="Garamond" w:hAnsi="Garamond" w:cs="Consolas"/>
          <w:sz w:val="24"/>
          <w:szCs w:val="24"/>
        </w:rPr>
        <w:t>Transportation costs are measured in ad valorem equivalents</w:t>
      </w:r>
      <w:r w:rsidR="00426103" w:rsidRPr="00D1589A">
        <w:rPr>
          <w:rFonts w:ascii="Garamond" w:hAnsi="Garamond" w:cs="Consolas"/>
          <w:sz w:val="24"/>
          <w:szCs w:val="24"/>
        </w:rPr>
        <w:t>.</w:t>
      </w:r>
      <w:r w:rsidR="00752819" w:rsidRPr="00D1589A">
        <w:rPr>
          <w:rFonts w:ascii="Garamond" w:hAnsi="Garamond" w:cs="Consolas"/>
          <w:sz w:val="24"/>
          <w:szCs w:val="24"/>
        </w:rPr>
        <w:t xml:space="preserve"> </w:t>
      </w:r>
    </w:p>
    <w:p w:rsidR="00426103" w:rsidRPr="00D1589A" w:rsidRDefault="00426103" w:rsidP="00D1589A">
      <w:pPr>
        <w:shd w:val="clear" w:color="auto" w:fill="FFFFFF"/>
        <w:spacing w:after="0" w:line="360" w:lineRule="auto"/>
        <w:rPr>
          <w:rFonts w:ascii="Garamond" w:hAnsi="Garamond" w:cs="Consolas"/>
          <w:sz w:val="24"/>
          <w:szCs w:val="24"/>
        </w:rPr>
      </w:pPr>
    </w:p>
    <w:p w:rsidR="00426103" w:rsidRPr="00D1589A" w:rsidRDefault="00426103" w:rsidP="00D1589A">
      <w:pPr>
        <w:shd w:val="clear" w:color="auto" w:fill="FFFFFF"/>
        <w:spacing w:after="0" w:line="360" w:lineRule="auto"/>
        <w:rPr>
          <w:rFonts w:ascii="Garamond" w:hAnsi="Garamond" w:cs="Consolas"/>
          <w:sz w:val="24"/>
          <w:szCs w:val="24"/>
        </w:rPr>
      </w:pPr>
      <w:r w:rsidRPr="00D1589A">
        <w:rPr>
          <w:rFonts w:ascii="Garamond" w:hAnsi="Garamond" w:cs="Consolas"/>
          <w:sz w:val="24"/>
          <w:szCs w:val="24"/>
        </w:rPr>
        <w:t>Novy’s Gravity Redux method estimates all trade costs, including t</w:t>
      </w:r>
      <w:r w:rsidR="00D1589A">
        <w:rPr>
          <w:rFonts w:ascii="Garamond" w:hAnsi="Garamond" w:cs="Consolas"/>
          <w:sz w:val="24"/>
          <w:szCs w:val="24"/>
        </w:rPr>
        <w:t>ariffs and transportation costs. We therefore subtract the latter two costs, to get the ad valorem equivalent of all NTMs. Therefore, our novel improvement over Novy method entails extension to sector level data using the Armington elasticities and to obtain the exclusive data on NTMs by controlling for tariff and transportation costs.</w:t>
      </w:r>
    </w:p>
    <w:p w:rsidR="00A762F0" w:rsidRPr="00D1589A" w:rsidRDefault="00A762F0" w:rsidP="00D1589A">
      <w:pPr>
        <w:shd w:val="clear" w:color="auto" w:fill="FFFFFF"/>
        <w:spacing w:after="0" w:line="360" w:lineRule="auto"/>
        <w:rPr>
          <w:rFonts w:ascii="Garamond" w:eastAsia="Times New Roman" w:hAnsi="Garamond" w:cs="Arial"/>
          <w:color w:val="222222"/>
          <w:sz w:val="24"/>
          <w:szCs w:val="24"/>
        </w:rPr>
      </w:pPr>
    </w:p>
    <w:p w:rsidR="00B15A4F" w:rsidRDefault="00B15A4F" w:rsidP="00D1589A">
      <w:pPr>
        <w:shd w:val="clear" w:color="auto" w:fill="FFFFFF"/>
        <w:spacing w:after="0" w:line="360" w:lineRule="auto"/>
        <w:rPr>
          <w:rFonts w:ascii="Garamond" w:eastAsia="Times New Roman" w:hAnsi="Garamond" w:cs="Arial"/>
          <w:color w:val="222222"/>
          <w:sz w:val="24"/>
          <w:szCs w:val="24"/>
        </w:rPr>
      </w:pPr>
      <w:r w:rsidRPr="00D1589A">
        <w:rPr>
          <w:rFonts w:ascii="Garamond" w:eastAsia="Times New Roman" w:hAnsi="Garamond" w:cs="Arial"/>
          <w:color w:val="222222"/>
          <w:sz w:val="24"/>
          <w:szCs w:val="24"/>
        </w:rPr>
        <w:lastRenderedPageBreak/>
        <w:t xml:space="preserve">In addition to the standard GTAP model simulations, we also </w:t>
      </w:r>
      <w:r w:rsidR="00A601C0" w:rsidRPr="00D1589A">
        <w:rPr>
          <w:rFonts w:ascii="Garamond" w:eastAsia="Times New Roman" w:hAnsi="Garamond" w:cs="Arial"/>
          <w:color w:val="222222"/>
          <w:sz w:val="24"/>
          <w:szCs w:val="24"/>
        </w:rPr>
        <w:t>perform an econometric analysis of indicators of food security</w:t>
      </w:r>
      <w:r w:rsidR="00BE607C">
        <w:rPr>
          <w:rFonts w:ascii="Garamond" w:eastAsia="Times New Roman" w:hAnsi="Garamond" w:cs="Arial"/>
          <w:color w:val="222222"/>
          <w:sz w:val="24"/>
          <w:szCs w:val="24"/>
        </w:rPr>
        <w:t>, which are as follows:</w:t>
      </w:r>
    </w:p>
    <w:p w:rsidR="00F574FD" w:rsidRDefault="00BE607C" w:rsidP="00D1589A">
      <w:pPr>
        <w:shd w:val="clear" w:color="auto" w:fill="FFFFFF"/>
        <w:spacing w:after="0" w:line="360" w:lineRule="auto"/>
        <w:rPr>
          <w:rFonts w:ascii="Garamond" w:hAnsi="Garamond" w:cs="Consolas"/>
          <w:sz w:val="24"/>
          <w:szCs w:val="24"/>
        </w:rPr>
      </w:pPr>
      <w:r w:rsidRPr="00BE607C">
        <w:rPr>
          <w:rFonts w:ascii="Garamond" w:hAnsi="Garamond" w:cs="Consolas"/>
          <w:sz w:val="24"/>
          <w:szCs w:val="24"/>
        </w:rPr>
        <w:t>Average dietary energy supply adequacy (%) (3-year average)</w:t>
      </w:r>
      <w:r w:rsidRPr="00BE607C">
        <w:rPr>
          <w:rFonts w:ascii="Garamond" w:hAnsi="Garamond" w:cs="Consolas"/>
          <w:sz w:val="24"/>
          <w:szCs w:val="24"/>
        </w:rPr>
        <w:br/>
        <w:t xml:space="preserve">Average value </w:t>
      </w:r>
      <w:r w:rsidRPr="00BE607C">
        <w:rPr>
          <w:rFonts w:ascii="Garamond" w:hAnsi="Garamond" w:cs="Consolas"/>
          <w:b/>
          <w:bCs/>
          <w:sz w:val="24"/>
          <w:szCs w:val="24"/>
        </w:rPr>
        <w:t>of</w:t>
      </w:r>
      <w:r w:rsidRPr="00BE607C">
        <w:rPr>
          <w:rFonts w:ascii="Garamond" w:hAnsi="Garamond" w:cs="Consolas"/>
          <w:sz w:val="24"/>
          <w:szCs w:val="24"/>
        </w:rPr>
        <w:t xml:space="preserve"> food production (constant I$ per person) (3-year average)</w:t>
      </w:r>
      <w:r w:rsidRPr="00BE607C">
        <w:rPr>
          <w:rFonts w:ascii="Garamond" w:hAnsi="Garamond" w:cs="Consolas"/>
          <w:sz w:val="24"/>
          <w:szCs w:val="24"/>
        </w:rPr>
        <w:br/>
        <w:t>Average protein supply (g/capita/day) (3-year average)</w:t>
      </w:r>
      <w:r w:rsidRPr="00BE607C">
        <w:rPr>
          <w:rFonts w:ascii="Garamond" w:hAnsi="Garamond" w:cs="Consolas"/>
          <w:sz w:val="24"/>
          <w:szCs w:val="24"/>
        </w:rPr>
        <w:br/>
        <w:t xml:space="preserve">Prevalence </w:t>
      </w:r>
      <w:r w:rsidRPr="00BE607C">
        <w:rPr>
          <w:rFonts w:ascii="Garamond" w:hAnsi="Garamond" w:cs="Consolas"/>
          <w:b/>
          <w:bCs/>
          <w:sz w:val="24"/>
          <w:szCs w:val="24"/>
        </w:rPr>
        <w:t>of</w:t>
      </w:r>
      <w:r w:rsidRPr="00BE607C">
        <w:rPr>
          <w:rFonts w:ascii="Garamond" w:hAnsi="Garamond" w:cs="Consolas"/>
          <w:sz w:val="24"/>
          <w:szCs w:val="24"/>
        </w:rPr>
        <w:t xml:space="preserve"> undernourishment (%) (3-year average)</w:t>
      </w:r>
    </w:p>
    <w:p w:rsidR="00F574FD" w:rsidRDefault="00F574FD" w:rsidP="00D1589A">
      <w:pPr>
        <w:shd w:val="clear" w:color="auto" w:fill="FFFFFF"/>
        <w:spacing w:after="0" w:line="360" w:lineRule="auto"/>
        <w:rPr>
          <w:rFonts w:ascii="Garamond" w:hAnsi="Garamond" w:cs="Consolas"/>
          <w:sz w:val="24"/>
          <w:szCs w:val="24"/>
        </w:rPr>
      </w:pPr>
    </w:p>
    <w:p w:rsidR="00F574FD" w:rsidRPr="00BE607C" w:rsidRDefault="00F574FD" w:rsidP="00D1589A">
      <w:pPr>
        <w:shd w:val="clear" w:color="auto" w:fill="FFFFFF"/>
        <w:spacing w:after="0" w:line="360" w:lineRule="auto"/>
        <w:rPr>
          <w:rFonts w:ascii="Garamond" w:eastAsia="Times New Roman" w:hAnsi="Garamond" w:cs="Arial"/>
          <w:sz w:val="24"/>
          <w:szCs w:val="24"/>
        </w:rPr>
      </w:pPr>
      <w:r>
        <w:rPr>
          <w:rFonts w:ascii="Garamond" w:hAnsi="Garamond" w:cs="Consolas"/>
          <w:sz w:val="24"/>
          <w:szCs w:val="24"/>
        </w:rPr>
        <w:t>Among these, average value of food production and average protein supply are directly derivable from GTAP Data Base, while the other two are beyond the scope of GTAP. Average value of food production may be derived from the data on food production and population, while average protein supply may be derived from the production in sectors such as those coming under livestock industry and their average scientific protein content.</w:t>
      </w:r>
      <w:r w:rsidR="004F0137">
        <w:rPr>
          <w:rFonts w:ascii="Garamond" w:hAnsi="Garamond" w:cs="Consolas"/>
          <w:sz w:val="24"/>
          <w:szCs w:val="24"/>
        </w:rPr>
        <w:t xml:space="preserve"> We regress prevalence of undernourishment and average dietary energy supply adequacy against the other two variables that may also be derived within GTAP framework. These regressions are of interest in themselves, to understand how food/protein production can affect energy supply and undernourishment.</w:t>
      </w:r>
      <w:r w:rsidR="001B0B6C">
        <w:rPr>
          <w:rFonts w:ascii="Garamond" w:hAnsi="Garamond" w:cs="Consolas"/>
          <w:sz w:val="24"/>
          <w:szCs w:val="24"/>
        </w:rPr>
        <w:t xml:space="preserve"> Furthermore, we shall also use them to understand the effects of scenarios 1-4 on both the first two measures of food security that may be directly measured from GTAP and the other two measures that may be derived as the products of the first two measures and their regression coefficients. This way, we comprehensively examine the effects of all our alternative scenarios on food security.</w:t>
      </w:r>
    </w:p>
    <w:p w:rsidR="00861DFB" w:rsidRPr="00D1589A" w:rsidRDefault="00861DFB" w:rsidP="00D1589A">
      <w:pPr>
        <w:shd w:val="clear" w:color="auto" w:fill="FFFFFF"/>
        <w:spacing w:after="0" w:line="360" w:lineRule="auto"/>
        <w:rPr>
          <w:rFonts w:ascii="Garamond" w:eastAsia="Times New Roman" w:hAnsi="Garamond" w:cs="Arial"/>
          <w:color w:val="222222"/>
          <w:sz w:val="24"/>
          <w:szCs w:val="24"/>
        </w:rPr>
      </w:pPr>
    </w:p>
    <w:p w:rsidR="00861DFB" w:rsidRPr="00D1589A" w:rsidRDefault="00B15A4F" w:rsidP="00D1589A">
      <w:pPr>
        <w:shd w:val="clear" w:color="auto" w:fill="FFFFFF"/>
        <w:spacing w:after="0" w:line="360" w:lineRule="auto"/>
        <w:rPr>
          <w:rFonts w:ascii="Garamond" w:hAnsi="Garamond"/>
          <w:b/>
          <w:sz w:val="24"/>
          <w:szCs w:val="24"/>
        </w:rPr>
      </w:pPr>
      <w:r w:rsidRPr="00D1589A">
        <w:rPr>
          <w:rFonts w:ascii="Garamond" w:hAnsi="Garamond"/>
          <w:b/>
          <w:sz w:val="24"/>
          <w:szCs w:val="24"/>
        </w:rPr>
        <w:t>Preliminary Results</w:t>
      </w:r>
    </w:p>
    <w:p w:rsidR="001719FC" w:rsidRDefault="001719FC" w:rsidP="00D1589A">
      <w:pPr>
        <w:shd w:val="clear" w:color="auto" w:fill="FFFFFF"/>
        <w:spacing w:after="0" w:line="360" w:lineRule="auto"/>
        <w:rPr>
          <w:rFonts w:ascii="Garamond" w:hAnsi="Garamond"/>
          <w:sz w:val="24"/>
          <w:szCs w:val="24"/>
        </w:rPr>
      </w:pPr>
      <w:r>
        <w:rPr>
          <w:rFonts w:ascii="Garamond" w:hAnsi="Garamond"/>
          <w:sz w:val="24"/>
          <w:szCs w:val="24"/>
        </w:rPr>
        <w:t>So far, we have conducted and analyzed three scenarios:</w:t>
      </w:r>
    </w:p>
    <w:p w:rsidR="00FA6B32" w:rsidRPr="00D1589A" w:rsidRDefault="00FA6B32" w:rsidP="00FA6B32">
      <w:pPr>
        <w:shd w:val="clear" w:color="auto" w:fill="FFFFFF"/>
        <w:spacing w:after="0" w:line="360" w:lineRule="auto"/>
        <w:ind w:left="720"/>
        <w:rPr>
          <w:rFonts w:ascii="Garamond" w:eastAsia="Times New Roman" w:hAnsi="Garamond" w:cs="Arial"/>
          <w:color w:val="222222"/>
          <w:sz w:val="24"/>
          <w:szCs w:val="24"/>
        </w:rPr>
      </w:pPr>
      <w:r w:rsidRPr="00D1589A">
        <w:rPr>
          <w:rFonts w:ascii="Garamond" w:eastAsia="Times New Roman" w:hAnsi="Garamond" w:cs="Arial"/>
          <w:color w:val="222222"/>
          <w:sz w:val="24"/>
          <w:szCs w:val="24"/>
        </w:rPr>
        <w:t xml:space="preserve">1. Reduce all non-tariff barriers to AFS imports in developing countries </w:t>
      </w:r>
    </w:p>
    <w:p w:rsidR="00FA6B32" w:rsidRPr="00D1589A" w:rsidRDefault="00FA6B32" w:rsidP="00FA6B32">
      <w:pPr>
        <w:shd w:val="clear" w:color="auto" w:fill="FFFFFF"/>
        <w:spacing w:after="0" w:line="360" w:lineRule="auto"/>
        <w:ind w:left="720"/>
        <w:rPr>
          <w:rFonts w:ascii="Garamond" w:eastAsia="Times New Roman" w:hAnsi="Garamond" w:cs="Arial"/>
          <w:color w:val="222222"/>
          <w:sz w:val="24"/>
          <w:szCs w:val="24"/>
        </w:rPr>
      </w:pPr>
      <w:r w:rsidRPr="00D1589A">
        <w:rPr>
          <w:rFonts w:ascii="Garamond" w:eastAsia="Times New Roman" w:hAnsi="Garamond" w:cs="Arial"/>
          <w:color w:val="222222"/>
          <w:sz w:val="24"/>
          <w:szCs w:val="24"/>
        </w:rPr>
        <w:t>2. Reduce all tariffs to AFS imports in developing countries</w:t>
      </w:r>
    </w:p>
    <w:p w:rsidR="00FA6B32" w:rsidRPr="00D1589A" w:rsidRDefault="00FA6B32" w:rsidP="00FA6B32">
      <w:pPr>
        <w:shd w:val="clear" w:color="auto" w:fill="FFFFFF"/>
        <w:spacing w:after="0" w:line="360" w:lineRule="auto"/>
        <w:ind w:left="720"/>
        <w:rPr>
          <w:rFonts w:ascii="Garamond" w:eastAsia="Times New Roman" w:hAnsi="Garamond" w:cs="Arial"/>
          <w:color w:val="222222"/>
          <w:sz w:val="24"/>
          <w:szCs w:val="24"/>
        </w:rPr>
      </w:pPr>
      <w:r w:rsidRPr="00D1589A">
        <w:rPr>
          <w:rFonts w:ascii="Garamond" w:eastAsia="Times New Roman" w:hAnsi="Garamond" w:cs="Arial"/>
          <w:color w:val="222222"/>
          <w:sz w:val="24"/>
          <w:szCs w:val="24"/>
        </w:rPr>
        <w:t xml:space="preserve">3. Reduce </w:t>
      </w:r>
      <w:r w:rsidR="002B52DF">
        <w:rPr>
          <w:rFonts w:ascii="Garamond" w:eastAsia="Times New Roman" w:hAnsi="Garamond" w:cs="Arial"/>
          <w:color w:val="222222"/>
          <w:sz w:val="24"/>
          <w:szCs w:val="24"/>
        </w:rPr>
        <w:t xml:space="preserve">output-related </w:t>
      </w:r>
      <w:r w:rsidRPr="00D1589A">
        <w:rPr>
          <w:rFonts w:ascii="Garamond" w:eastAsia="Times New Roman" w:hAnsi="Garamond" w:cs="Arial"/>
          <w:color w:val="222222"/>
          <w:sz w:val="24"/>
          <w:szCs w:val="24"/>
        </w:rPr>
        <w:t>domestic support to AFS production in developed countries</w:t>
      </w:r>
    </w:p>
    <w:p w:rsidR="001719FC" w:rsidRDefault="002B52DF" w:rsidP="00D1589A">
      <w:pPr>
        <w:shd w:val="clear" w:color="auto" w:fill="FFFFFF"/>
        <w:spacing w:after="0" w:line="360" w:lineRule="auto"/>
        <w:rPr>
          <w:rFonts w:ascii="Garamond" w:hAnsi="Garamond"/>
          <w:sz w:val="24"/>
          <w:szCs w:val="24"/>
        </w:rPr>
      </w:pPr>
      <w:r>
        <w:rPr>
          <w:rFonts w:ascii="Garamond" w:hAnsi="Garamond"/>
          <w:sz w:val="24"/>
          <w:szCs w:val="24"/>
        </w:rPr>
        <w:t>We still have to work on the following scenarios</w:t>
      </w:r>
      <w:r w:rsidR="00665BC5">
        <w:rPr>
          <w:rFonts w:ascii="Garamond" w:hAnsi="Garamond"/>
          <w:sz w:val="24"/>
          <w:szCs w:val="24"/>
        </w:rPr>
        <w:t xml:space="preserve"> and analyses</w:t>
      </w:r>
      <w:r>
        <w:rPr>
          <w:rFonts w:ascii="Garamond" w:hAnsi="Garamond"/>
          <w:sz w:val="24"/>
          <w:szCs w:val="24"/>
        </w:rPr>
        <w:t>:</w:t>
      </w:r>
    </w:p>
    <w:p w:rsidR="002B52DF" w:rsidRDefault="002B52DF" w:rsidP="00D1589A">
      <w:pPr>
        <w:shd w:val="clear" w:color="auto" w:fill="FFFFFF"/>
        <w:spacing w:after="0" w:line="360" w:lineRule="auto"/>
        <w:rPr>
          <w:rFonts w:ascii="Garamond" w:hAnsi="Garamond"/>
          <w:sz w:val="24"/>
          <w:szCs w:val="24"/>
        </w:rPr>
      </w:pPr>
      <w:r>
        <w:rPr>
          <w:rFonts w:ascii="Garamond" w:hAnsi="Garamond"/>
          <w:sz w:val="24"/>
          <w:szCs w:val="24"/>
        </w:rPr>
        <w:t>a. Part of the originally proposed scenario (3) in our methodology section –</w:t>
      </w:r>
      <w:r w:rsidR="00665BC5">
        <w:rPr>
          <w:rFonts w:ascii="Garamond" w:hAnsi="Garamond"/>
          <w:sz w:val="24"/>
          <w:szCs w:val="24"/>
        </w:rPr>
        <w:t xml:space="preserve"> whic</w:t>
      </w:r>
      <w:r>
        <w:rPr>
          <w:rFonts w:ascii="Garamond" w:hAnsi="Garamond"/>
          <w:sz w:val="24"/>
          <w:szCs w:val="24"/>
        </w:rPr>
        <w:t>h includes removal of all subsidies, not only output-related.</w:t>
      </w:r>
    </w:p>
    <w:p w:rsidR="002B52DF" w:rsidRDefault="002B52DF" w:rsidP="00D1589A">
      <w:pPr>
        <w:shd w:val="clear" w:color="auto" w:fill="FFFFFF"/>
        <w:spacing w:after="0" w:line="360" w:lineRule="auto"/>
        <w:rPr>
          <w:rFonts w:ascii="Garamond" w:hAnsi="Garamond"/>
          <w:sz w:val="24"/>
          <w:szCs w:val="24"/>
        </w:rPr>
      </w:pPr>
      <w:r>
        <w:rPr>
          <w:rFonts w:ascii="Garamond" w:hAnsi="Garamond"/>
          <w:sz w:val="24"/>
          <w:szCs w:val="24"/>
        </w:rPr>
        <w:t>b. Scenario (4) which requires calculations in income support (domestic payments to factors)</w:t>
      </w:r>
      <w:r w:rsidR="00665BC5">
        <w:rPr>
          <w:rFonts w:ascii="Garamond" w:hAnsi="Garamond"/>
          <w:sz w:val="24"/>
          <w:szCs w:val="24"/>
        </w:rPr>
        <w:t xml:space="preserve"> and other domestic support,</w:t>
      </w:r>
      <w:r>
        <w:rPr>
          <w:rFonts w:ascii="Garamond" w:hAnsi="Garamond"/>
          <w:sz w:val="24"/>
          <w:szCs w:val="24"/>
        </w:rPr>
        <w:t xml:space="preserve"> provided by developed countries and imposing these rates on developing countries.</w:t>
      </w:r>
    </w:p>
    <w:p w:rsidR="00665BC5" w:rsidRDefault="00665BC5" w:rsidP="00D1589A">
      <w:pPr>
        <w:shd w:val="clear" w:color="auto" w:fill="FFFFFF"/>
        <w:spacing w:after="0" w:line="360" w:lineRule="auto"/>
        <w:rPr>
          <w:rFonts w:ascii="Garamond" w:hAnsi="Garamond"/>
          <w:sz w:val="24"/>
          <w:szCs w:val="24"/>
        </w:rPr>
      </w:pPr>
      <w:r>
        <w:rPr>
          <w:rFonts w:ascii="Garamond" w:hAnsi="Garamond"/>
          <w:sz w:val="24"/>
          <w:szCs w:val="24"/>
        </w:rPr>
        <w:t>c. Econometric analyses and linking our CGE results with them.</w:t>
      </w:r>
    </w:p>
    <w:p w:rsidR="003806F3" w:rsidRDefault="003806F3" w:rsidP="00D1589A">
      <w:pPr>
        <w:shd w:val="clear" w:color="auto" w:fill="FFFFFF"/>
        <w:spacing w:after="0" w:line="360" w:lineRule="auto"/>
        <w:rPr>
          <w:rFonts w:ascii="Garamond" w:hAnsi="Garamond"/>
          <w:sz w:val="24"/>
          <w:szCs w:val="24"/>
        </w:rPr>
      </w:pPr>
      <w:r>
        <w:rPr>
          <w:rFonts w:ascii="Garamond" w:hAnsi="Garamond"/>
          <w:sz w:val="24"/>
          <w:szCs w:val="24"/>
        </w:rPr>
        <w:lastRenderedPageBreak/>
        <w:t>d. Explanation of all results and conclusions</w:t>
      </w:r>
      <w:bookmarkStart w:id="0" w:name="_GoBack"/>
      <w:bookmarkEnd w:id="0"/>
    </w:p>
    <w:p w:rsidR="00665BC5" w:rsidRDefault="00665BC5" w:rsidP="00D1589A">
      <w:pPr>
        <w:shd w:val="clear" w:color="auto" w:fill="FFFFFF"/>
        <w:spacing w:after="0" w:line="360" w:lineRule="auto"/>
        <w:rPr>
          <w:rFonts w:ascii="Garamond" w:hAnsi="Garamond"/>
          <w:sz w:val="24"/>
          <w:szCs w:val="24"/>
        </w:rPr>
      </w:pPr>
      <w:r>
        <w:rPr>
          <w:rFonts w:ascii="Garamond" w:hAnsi="Garamond"/>
          <w:sz w:val="24"/>
          <w:szCs w:val="24"/>
        </w:rPr>
        <w:t>Table 1</w:t>
      </w:r>
      <w:r w:rsidR="00727856">
        <w:rPr>
          <w:rFonts w:ascii="Garamond" w:hAnsi="Garamond"/>
          <w:sz w:val="24"/>
          <w:szCs w:val="24"/>
        </w:rPr>
        <w:t>: Macro Economic Results</w:t>
      </w:r>
    </w:p>
    <w:tbl>
      <w:tblPr>
        <w:tblW w:w="9585" w:type="dxa"/>
        <w:jc w:val="center"/>
        <w:tblLook w:val="04A0" w:firstRow="1" w:lastRow="0" w:firstColumn="1" w:lastColumn="0" w:noHBand="0" w:noVBand="1"/>
      </w:tblPr>
      <w:tblGrid>
        <w:gridCol w:w="1395"/>
        <w:gridCol w:w="828"/>
        <w:gridCol w:w="777"/>
        <w:gridCol w:w="900"/>
        <w:gridCol w:w="674"/>
        <w:gridCol w:w="916"/>
        <w:gridCol w:w="900"/>
        <w:gridCol w:w="718"/>
        <w:gridCol w:w="887"/>
        <w:gridCol w:w="900"/>
        <w:gridCol w:w="674"/>
        <w:gridCol w:w="966"/>
        <w:gridCol w:w="900"/>
      </w:tblGrid>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Times New Roman" w:eastAsia="Times New Roman" w:hAnsi="Times New Roman" w:cs="Times New Roman"/>
                <w:sz w:val="24"/>
                <w:szCs w:val="24"/>
              </w:rPr>
            </w:pP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GDP</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Imports</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Exports</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Inflation</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682BAE" w:rsidP="005E7CE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Regions</w:t>
            </w:r>
          </w:p>
        </w:tc>
        <w:tc>
          <w:tcPr>
            <w:tcW w:w="828" w:type="dxa"/>
            <w:tcBorders>
              <w:top w:val="nil"/>
              <w:left w:val="nil"/>
              <w:bottom w:val="nil"/>
              <w:right w:val="nil"/>
            </w:tcBorders>
            <w:shd w:val="clear" w:color="auto" w:fill="auto"/>
            <w:noWrap/>
            <w:vAlign w:val="bottom"/>
            <w:hideMark/>
          </w:tcPr>
          <w:p w:rsidR="005E7CEA" w:rsidRPr="005E7CEA" w:rsidRDefault="009A662E" w:rsidP="005E7CEA">
            <w:pPr>
              <w:spacing w:after="0" w:line="240" w:lineRule="auto"/>
              <w:rPr>
                <w:rFonts w:ascii="Calibri" w:eastAsia="Times New Roman" w:hAnsi="Calibri" w:cs="Times New Roman"/>
                <w:color w:val="000000"/>
              </w:rPr>
            </w:pPr>
            <w:r>
              <w:rPr>
                <w:rFonts w:ascii="Calibri" w:eastAsia="Times New Roman" w:hAnsi="Calibri" w:cs="Times New Roman"/>
                <w:color w:val="000000"/>
              </w:rPr>
              <w:t>NTBs</w:t>
            </w:r>
          </w:p>
        </w:tc>
        <w:tc>
          <w:tcPr>
            <w:tcW w:w="0" w:type="auto"/>
            <w:tcBorders>
              <w:top w:val="nil"/>
              <w:left w:val="nil"/>
              <w:bottom w:val="nil"/>
              <w:right w:val="nil"/>
            </w:tcBorders>
            <w:shd w:val="clear" w:color="auto" w:fill="auto"/>
            <w:noWrap/>
            <w:vAlign w:val="bottom"/>
            <w:hideMark/>
          </w:tcPr>
          <w:p w:rsidR="005E7CEA" w:rsidRPr="005E7CEA" w:rsidRDefault="009A662E" w:rsidP="005E7CEA">
            <w:pPr>
              <w:spacing w:after="0" w:line="240" w:lineRule="auto"/>
              <w:rPr>
                <w:rFonts w:ascii="Calibri" w:eastAsia="Times New Roman" w:hAnsi="Calibri" w:cs="Times New Roman"/>
                <w:color w:val="000000"/>
              </w:rPr>
            </w:pPr>
            <w:r>
              <w:rPr>
                <w:rFonts w:ascii="Calibri" w:eastAsia="Times New Roman" w:hAnsi="Calibri" w:cs="Times New Roman"/>
                <w:color w:val="000000"/>
              </w:rPr>
              <w:t>Tariffs</w:t>
            </w:r>
          </w:p>
        </w:tc>
        <w:tc>
          <w:tcPr>
            <w:tcW w:w="0" w:type="auto"/>
            <w:tcBorders>
              <w:top w:val="nil"/>
              <w:left w:val="nil"/>
              <w:bottom w:val="nil"/>
              <w:right w:val="nil"/>
            </w:tcBorders>
            <w:shd w:val="clear" w:color="auto" w:fill="auto"/>
            <w:noWrap/>
            <w:vAlign w:val="bottom"/>
            <w:hideMark/>
          </w:tcPr>
          <w:p w:rsidR="005E7CEA" w:rsidRPr="005E7CEA" w:rsidRDefault="009A662E" w:rsidP="005E7CEA">
            <w:pPr>
              <w:spacing w:after="0" w:line="240" w:lineRule="auto"/>
              <w:rPr>
                <w:rFonts w:ascii="Calibri" w:eastAsia="Times New Roman" w:hAnsi="Calibri" w:cs="Times New Roman"/>
                <w:color w:val="000000"/>
              </w:rPr>
            </w:pPr>
            <w:r>
              <w:rPr>
                <w:rFonts w:ascii="Calibri" w:eastAsia="Times New Roman" w:hAnsi="Calibri" w:cs="Times New Roman"/>
                <w:color w:val="000000"/>
              </w:rPr>
              <w:t>Subsidy</w:t>
            </w:r>
          </w:p>
        </w:tc>
        <w:tc>
          <w:tcPr>
            <w:tcW w:w="0" w:type="auto"/>
            <w:tcBorders>
              <w:top w:val="nil"/>
              <w:left w:val="nil"/>
              <w:bottom w:val="nil"/>
              <w:right w:val="nil"/>
            </w:tcBorders>
            <w:shd w:val="clear" w:color="auto" w:fill="auto"/>
            <w:noWrap/>
            <w:vAlign w:val="bottom"/>
            <w:hideMark/>
          </w:tcPr>
          <w:p w:rsidR="005E7CEA" w:rsidRPr="005E7CEA" w:rsidRDefault="009A662E" w:rsidP="005E7CEA">
            <w:pPr>
              <w:spacing w:after="0" w:line="240" w:lineRule="auto"/>
              <w:rPr>
                <w:rFonts w:ascii="Calibri" w:eastAsia="Times New Roman" w:hAnsi="Calibri" w:cs="Times New Roman"/>
                <w:color w:val="000000"/>
              </w:rPr>
            </w:pPr>
            <w:r>
              <w:rPr>
                <w:rFonts w:ascii="Calibri" w:eastAsia="Times New Roman" w:hAnsi="Calibri" w:cs="Times New Roman"/>
                <w:color w:val="000000"/>
              </w:rPr>
              <w:t>NTBs</w:t>
            </w:r>
          </w:p>
        </w:tc>
        <w:tc>
          <w:tcPr>
            <w:tcW w:w="0" w:type="auto"/>
            <w:tcBorders>
              <w:top w:val="nil"/>
              <w:left w:val="nil"/>
              <w:bottom w:val="nil"/>
              <w:right w:val="nil"/>
            </w:tcBorders>
            <w:shd w:val="clear" w:color="auto" w:fill="auto"/>
            <w:noWrap/>
            <w:vAlign w:val="bottom"/>
            <w:hideMark/>
          </w:tcPr>
          <w:p w:rsidR="005E7CEA" w:rsidRPr="005E7CEA" w:rsidRDefault="009A662E" w:rsidP="005E7CEA">
            <w:pPr>
              <w:spacing w:after="0" w:line="240" w:lineRule="auto"/>
              <w:rPr>
                <w:rFonts w:ascii="Calibri" w:eastAsia="Times New Roman" w:hAnsi="Calibri" w:cs="Times New Roman"/>
                <w:color w:val="000000"/>
              </w:rPr>
            </w:pPr>
            <w:r>
              <w:rPr>
                <w:rFonts w:ascii="Calibri" w:eastAsia="Times New Roman" w:hAnsi="Calibri" w:cs="Times New Roman"/>
                <w:color w:val="000000"/>
              </w:rPr>
              <w:t>Tariffs</w:t>
            </w:r>
          </w:p>
        </w:tc>
        <w:tc>
          <w:tcPr>
            <w:tcW w:w="0" w:type="auto"/>
            <w:tcBorders>
              <w:top w:val="nil"/>
              <w:left w:val="nil"/>
              <w:bottom w:val="nil"/>
              <w:right w:val="nil"/>
            </w:tcBorders>
            <w:shd w:val="clear" w:color="auto" w:fill="auto"/>
            <w:noWrap/>
            <w:vAlign w:val="bottom"/>
            <w:hideMark/>
          </w:tcPr>
          <w:p w:rsidR="005E7CEA" w:rsidRPr="005E7CEA" w:rsidRDefault="009A662E" w:rsidP="005E7CEA">
            <w:pPr>
              <w:spacing w:after="0" w:line="240" w:lineRule="auto"/>
              <w:rPr>
                <w:rFonts w:ascii="Calibri" w:eastAsia="Times New Roman" w:hAnsi="Calibri" w:cs="Times New Roman"/>
                <w:color w:val="000000"/>
              </w:rPr>
            </w:pPr>
            <w:r>
              <w:rPr>
                <w:rFonts w:ascii="Calibri" w:eastAsia="Times New Roman" w:hAnsi="Calibri" w:cs="Times New Roman"/>
                <w:color w:val="000000"/>
              </w:rPr>
              <w:t>Subsidy</w:t>
            </w:r>
          </w:p>
        </w:tc>
        <w:tc>
          <w:tcPr>
            <w:tcW w:w="0" w:type="auto"/>
            <w:tcBorders>
              <w:top w:val="nil"/>
              <w:left w:val="nil"/>
              <w:bottom w:val="nil"/>
              <w:right w:val="nil"/>
            </w:tcBorders>
            <w:shd w:val="clear" w:color="auto" w:fill="auto"/>
            <w:noWrap/>
            <w:vAlign w:val="bottom"/>
            <w:hideMark/>
          </w:tcPr>
          <w:p w:rsidR="005E7CEA" w:rsidRPr="005E7CEA" w:rsidRDefault="009A662E" w:rsidP="005E7CEA">
            <w:pPr>
              <w:spacing w:after="0" w:line="240" w:lineRule="auto"/>
              <w:rPr>
                <w:rFonts w:ascii="Calibri" w:eastAsia="Times New Roman" w:hAnsi="Calibri" w:cs="Times New Roman"/>
                <w:color w:val="000000"/>
              </w:rPr>
            </w:pPr>
            <w:r>
              <w:rPr>
                <w:rFonts w:ascii="Calibri" w:eastAsia="Times New Roman" w:hAnsi="Calibri" w:cs="Times New Roman"/>
                <w:color w:val="000000"/>
              </w:rPr>
              <w:t>NTBs</w:t>
            </w:r>
          </w:p>
        </w:tc>
        <w:tc>
          <w:tcPr>
            <w:tcW w:w="0" w:type="auto"/>
            <w:tcBorders>
              <w:top w:val="nil"/>
              <w:left w:val="nil"/>
              <w:bottom w:val="nil"/>
              <w:right w:val="nil"/>
            </w:tcBorders>
            <w:shd w:val="clear" w:color="auto" w:fill="auto"/>
            <w:noWrap/>
            <w:vAlign w:val="bottom"/>
            <w:hideMark/>
          </w:tcPr>
          <w:p w:rsidR="005E7CEA" w:rsidRPr="005E7CEA" w:rsidRDefault="009A662E" w:rsidP="005E7CEA">
            <w:pPr>
              <w:spacing w:after="0" w:line="240" w:lineRule="auto"/>
              <w:rPr>
                <w:rFonts w:ascii="Calibri" w:eastAsia="Times New Roman" w:hAnsi="Calibri" w:cs="Times New Roman"/>
                <w:color w:val="000000"/>
              </w:rPr>
            </w:pPr>
            <w:r>
              <w:rPr>
                <w:rFonts w:ascii="Calibri" w:eastAsia="Times New Roman" w:hAnsi="Calibri" w:cs="Times New Roman"/>
                <w:color w:val="000000"/>
              </w:rPr>
              <w:t>Tariffs</w:t>
            </w:r>
          </w:p>
        </w:tc>
        <w:tc>
          <w:tcPr>
            <w:tcW w:w="0" w:type="auto"/>
            <w:tcBorders>
              <w:top w:val="nil"/>
              <w:left w:val="nil"/>
              <w:bottom w:val="nil"/>
              <w:right w:val="nil"/>
            </w:tcBorders>
            <w:shd w:val="clear" w:color="auto" w:fill="auto"/>
            <w:noWrap/>
            <w:vAlign w:val="bottom"/>
            <w:hideMark/>
          </w:tcPr>
          <w:p w:rsidR="005E7CEA" w:rsidRPr="005E7CEA" w:rsidRDefault="009A662E" w:rsidP="005E7CEA">
            <w:pPr>
              <w:spacing w:after="0" w:line="240" w:lineRule="auto"/>
              <w:rPr>
                <w:rFonts w:ascii="Calibri" w:eastAsia="Times New Roman" w:hAnsi="Calibri" w:cs="Times New Roman"/>
                <w:color w:val="000000"/>
              </w:rPr>
            </w:pPr>
            <w:r>
              <w:rPr>
                <w:rFonts w:ascii="Calibri" w:eastAsia="Times New Roman" w:hAnsi="Calibri" w:cs="Times New Roman"/>
                <w:color w:val="000000"/>
              </w:rPr>
              <w:t>Subsidy</w:t>
            </w:r>
          </w:p>
        </w:tc>
        <w:tc>
          <w:tcPr>
            <w:tcW w:w="0" w:type="auto"/>
            <w:tcBorders>
              <w:top w:val="nil"/>
              <w:left w:val="nil"/>
              <w:bottom w:val="nil"/>
              <w:right w:val="nil"/>
            </w:tcBorders>
            <w:shd w:val="clear" w:color="auto" w:fill="auto"/>
            <w:noWrap/>
            <w:vAlign w:val="bottom"/>
            <w:hideMark/>
          </w:tcPr>
          <w:p w:rsidR="005E7CEA" w:rsidRPr="005E7CEA" w:rsidRDefault="009A662E" w:rsidP="005E7CEA">
            <w:pPr>
              <w:spacing w:after="0" w:line="240" w:lineRule="auto"/>
              <w:rPr>
                <w:rFonts w:ascii="Calibri" w:eastAsia="Times New Roman" w:hAnsi="Calibri" w:cs="Times New Roman"/>
                <w:color w:val="000000"/>
              </w:rPr>
            </w:pPr>
            <w:r>
              <w:rPr>
                <w:rFonts w:ascii="Calibri" w:eastAsia="Times New Roman" w:hAnsi="Calibri" w:cs="Times New Roman"/>
                <w:color w:val="000000"/>
              </w:rPr>
              <w:t>NTBs</w:t>
            </w:r>
          </w:p>
        </w:tc>
        <w:tc>
          <w:tcPr>
            <w:tcW w:w="0" w:type="auto"/>
            <w:tcBorders>
              <w:top w:val="nil"/>
              <w:left w:val="nil"/>
              <w:bottom w:val="nil"/>
              <w:right w:val="nil"/>
            </w:tcBorders>
            <w:shd w:val="clear" w:color="auto" w:fill="auto"/>
            <w:noWrap/>
            <w:vAlign w:val="bottom"/>
            <w:hideMark/>
          </w:tcPr>
          <w:p w:rsidR="005E7CEA" w:rsidRPr="005E7CEA" w:rsidRDefault="009A662E" w:rsidP="005E7CEA">
            <w:pPr>
              <w:spacing w:after="0" w:line="240" w:lineRule="auto"/>
              <w:rPr>
                <w:rFonts w:ascii="Calibri" w:eastAsia="Times New Roman" w:hAnsi="Calibri" w:cs="Times New Roman"/>
                <w:color w:val="000000"/>
              </w:rPr>
            </w:pPr>
            <w:r>
              <w:rPr>
                <w:rFonts w:ascii="Calibri" w:eastAsia="Times New Roman" w:hAnsi="Calibri" w:cs="Times New Roman"/>
                <w:color w:val="000000"/>
              </w:rPr>
              <w:t>Tariffs</w:t>
            </w:r>
          </w:p>
        </w:tc>
        <w:tc>
          <w:tcPr>
            <w:tcW w:w="0" w:type="auto"/>
            <w:tcBorders>
              <w:top w:val="nil"/>
              <w:left w:val="nil"/>
              <w:bottom w:val="nil"/>
              <w:right w:val="nil"/>
            </w:tcBorders>
            <w:shd w:val="clear" w:color="auto" w:fill="auto"/>
            <w:noWrap/>
            <w:vAlign w:val="bottom"/>
            <w:hideMark/>
          </w:tcPr>
          <w:p w:rsidR="005E7CEA" w:rsidRPr="005E7CEA" w:rsidRDefault="009A662E" w:rsidP="005E7CEA">
            <w:pPr>
              <w:spacing w:after="0" w:line="240" w:lineRule="auto"/>
              <w:rPr>
                <w:rFonts w:ascii="Calibri" w:eastAsia="Times New Roman" w:hAnsi="Calibri" w:cs="Times New Roman"/>
                <w:color w:val="000000"/>
              </w:rPr>
            </w:pPr>
            <w:r>
              <w:rPr>
                <w:rFonts w:ascii="Calibri" w:eastAsia="Times New Roman" w:hAnsi="Calibri" w:cs="Times New Roman"/>
                <w:color w:val="000000"/>
              </w:rPr>
              <w:t>Subsidy</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AusNzl</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0.30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1.55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2.86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1.23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0.42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1.69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-0.08</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China</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0.49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0.94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0.72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0.24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0.69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-0.73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-0.29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-0.06</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Japan</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0.40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0.27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0.60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2.21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0.23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0.51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2.99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-0.58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-0.50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-1.21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-0.85</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EastAsia</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0.74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0.53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0.32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1.09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0.55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-1.24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-2.17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-0.25</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Brunei</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0.54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-0.35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0.21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-0.41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-0.81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-0.78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-0.05</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Cambodia</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2.03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0.96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1.47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0.61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1.93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-2.23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-2.05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-0.12</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VietNam</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2.74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0.37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0.73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1.10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-2.23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-0.26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-1.36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-0.47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-0.15</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Laos</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1.81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2.83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2.98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4.08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-3.18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-2.82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-0.06</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Indonesia</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0.78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2.11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2.13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1.65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1.75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-1.30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0.71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-0.09</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Philippines</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1.19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2.14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1.95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1.76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3.37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-1.59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-1.53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-0.11</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Thailand</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0.93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0.38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1.28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0.37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-0.07</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Malaysia</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1.52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0.73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1.33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1.04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1.02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0.36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-1.39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-1.18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0.02</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Singapore</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0.61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-1.19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-0.07</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Bangladesh</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2.48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4.57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1.34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0.43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3.11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2.39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-1.08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-2.09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-1.12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0.52</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India</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0.21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0.32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0.93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2.49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1.56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4.41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-0.70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-2.23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-0.09</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Nepal</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1.19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-0.22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0.39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4.21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-4.35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4.91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-0.76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29.40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-24.55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-0.58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-7.58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4.23</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Pakistan</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1.14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4.10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1.71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5.17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4.67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-1.05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-0.87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-0.08</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SriLanka</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1.56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0.38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1.56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3.90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0.49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10.09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0.29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-2.97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-0.13</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Canada</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0.41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0.34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0.41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2.98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0.70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3.23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-0.73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-0.77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-0.10</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USA</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0.59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1.77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0.44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-0.52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-0.09</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LatinAm</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0.45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2.65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1.73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2.53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1.05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-0.48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0.51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-0.15</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Russia</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0.72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1.16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1.66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1.34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2.13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-1.94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-1.91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-0.09</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Jamaica</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2.95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2.44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1.12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0.30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-3.76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7.90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-0.56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-1.06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-3.18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-0.10</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TTO</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1.19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1.14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0.21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0.35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2.09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0.61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0.48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0.69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0.44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-2.87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-9.83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-1.09</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EU27</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0.78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1.05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0.46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0.99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0.66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-0.43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-0.07</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UK</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0.62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0.66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0.42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0.33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0.77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-0.66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-0.39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-0.08</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MENA</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1.02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1.52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1.43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1.11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1.10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-2.02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-1.29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-0.10</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RestofWorld</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0.88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0.25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1.46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2.08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1.23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2.06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-1.37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-1.29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-0.17</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Benin</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3.14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6.48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-7.56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20.76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-0.40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25.31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-34.75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0.69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-5.86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1.25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-0.25</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BurkinaFaso</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1.49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1.47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1.44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0.97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0.77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-1.13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-1.61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-0.44</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CotedIvoire</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2.39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0.56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0.70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-0.62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1.61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-2.19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-2.03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-0.25</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Guinea</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6.84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2.89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0.42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5.46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7.87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-6.34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-4.56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-0.17</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Senegal</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3.98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1.64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1.35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7.87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-3.97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-2.41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-0.27</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Togo</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10.11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-1.44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2.59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-5.86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-0.68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17.16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-7.15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-5.61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-0.17</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Ethiopia</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1.03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1.92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0.31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3.27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2.94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-1.34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-1.66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-0.05</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Madagascar</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1.69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4.40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0.38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4.90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1.42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-2.48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-1.09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-0.18</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Zimbabwe</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2.72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0.48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3.25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2.32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0.92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0.86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12.20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2.08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-1.47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-3.72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0.01</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Cameroon</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1.87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1.97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1.12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1.91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3.22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-1.45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-0.10</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lastRenderedPageBreak/>
              <w:t>Ghana</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2.25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1.95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0.81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3.02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6.58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-2.73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-3.38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-0.09</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Nigeria</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1.13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1.46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1.71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0.39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0.51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-2.53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-1.91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-0.15</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OtherSSA</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1.70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1.43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1.89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1.04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1.44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-2.86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-1.71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-0.10</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Kenya</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1.86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0.32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1.26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2.43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-0.53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-1.08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4.41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2.40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-0.40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-0.93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0.14</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Malawi</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1.52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1.89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2.12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-3.91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2.11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0.87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-0.05</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Mauritius</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2.34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1.91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-0.85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0.84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-1.93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-0.84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-0.08</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Mozambique</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2.63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1.51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0.47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1.82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1.34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-3.16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-1.08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-0.07</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Rwanda</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1.38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0.33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1.49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1.59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1.51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1.76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-1.31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-1.21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-0.05</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Tanzania</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1.90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0.41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1.28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1.21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1.57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4.42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-2.15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-3.43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-0.05</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Uganda</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0.78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0.98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0.93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-1.05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-0.04</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Zambia</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0.39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1.25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0.24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0.92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0.36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-0.68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-0.42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-0.04</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Botswana</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0.30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1.40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2.11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0.98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0.99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0.09</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-0.74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3.45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0.11</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Namibia</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0.68</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0.76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5.37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-0.01</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0.45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-2.86</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0.04</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-0.82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6.10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-0.08</w:t>
            </w:r>
          </w:p>
        </w:tc>
      </w:tr>
      <w:tr w:rsidR="005E7CEA" w:rsidRPr="005E7CEA" w:rsidTr="00682BAE">
        <w:trPr>
          <w:trHeight w:val="300"/>
          <w:jc w:val="center"/>
        </w:trPr>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rPr>
                <w:rFonts w:ascii="Calibri" w:eastAsia="Times New Roman" w:hAnsi="Calibri" w:cs="Times New Roman"/>
                <w:color w:val="000000"/>
              </w:rPr>
            </w:pPr>
            <w:r w:rsidRPr="005E7CEA">
              <w:rPr>
                <w:rFonts w:ascii="Calibri" w:eastAsia="Times New Roman" w:hAnsi="Calibri" w:cs="Times New Roman"/>
                <w:color w:val="000000"/>
              </w:rPr>
              <w:t>SouthAfrica</w:t>
            </w:r>
          </w:p>
        </w:tc>
        <w:tc>
          <w:tcPr>
            <w:tcW w:w="828" w:type="dxa"/>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0.47</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0.85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1.20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0.02</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1.30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0.73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0.05</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-0.93</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0.20</w:t>
            </w:r>
          </w:p>
        </w:tc>
        <w:tc>
          <w:tcPr>
            <w:tcW w:w="0" w:type="auto"/>
            <w:tcBorders>
              <w:top w:val="nil"/>
              <w:left w:val="nil"/>
              <w:bottom w:val="nil"/>
              <w:right w:val="nil"/>
            </w:tcBorders>
            <w:shd w:val="clear" w:color="auto" w:fill="auto"/>
            <w:noWrap/>
            <w:vAlign w:val="bottom"/>
            <w:hideMark/>
          </w:tcPr>
          <w:p w:rsidR="005E7CEA" w:rsidRPr="005E7CEA" w:rsidRDefault="005E7CEA" w:rsidP="005E7CEA">
            <w:pPr>
              <w:spacing w:after="0" w:line="240" w:lineRule="auto"/>
              <w:jc w:val="right"/>
              <w:rPr>
                <w:rFonts w:ascii="Calibri" w:eastAsia="Times New Roman" w:hAnsi="Calibri" w:cs="Times New Roman"/>
                <w:color w:val="000000"/>
              </w:rPr>
            </w:pPr>
            <w:r w:rsidRPr="005E7CEA">
              <w:rPr>
                <w:rFonts w:ascii="Calibri" w:eastAsia="Times New Roman" w:hAnsi="Calibri" w:cs="Times New Roman"/>
                <w:color w:val="000000"/>
              </w:rPr>
              <w:t>-0.11</w:t>
            </w:r>
          </w:p>
        </w:tc>
      </w:tr>
    </w:tbl>
    <w:p w:rsidR="00727856" w:rsidRDefault="00727856" w:rsidP="00D1589A">
      <w:pPr>
        <w:shd w:val="clear" w:color="auto" w:fill="FFFFFF"/>
        <w:spacing w:after="0" w:line="360" w:lineRule="auto"/>
        <w:rPr>
          <w:rFonts w:ascii="Garamond" w:hAnsi="Garamond"/>
          <w:sz w:val="24"/>
          <w:szCs w:val="24"/>
        </w:rPr>
      </w:pPr>
    </w:p>
    <w:p w:rsidR="00665BC5" w:rsidRPr="001719FC" w:rsidRDefault="00665BC5" w:rsidP="00D1589A">
      <w:pPr>
        <w:shd w:val="clear" w:color="auto" w:fill="FFFFFF"/>
        <w:spacing w:after="0" w:line="360" w:lineRule="auto"/>
        <w:rPr>
          <w:rFonts w:ascii="Garamond" w:hAnsi="Garamond"/>
          <w:sz w:val="24"/>
          <w:szCs w:val="24"/>
        </w:rPr>
      </w:pPr>
    </w:p>
    <w:sectPr w:rsidR="00665BC5" w:rsidRPr="001719FC" w:rsidSect="009A66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embedRegular r:id="rId1" w:fontKey="{7B4F11C5-9C27-4BD2-86C9-A2BE4CD101F8}"/>
    <w:embedBold r:id="rId2" w:fontKey="{5612FEB8-119F-43E2-A083-45FC513A8BCB}"/>
    <w:embedItalic r:id="rId3" w:fontKey="{8B49F617-49D7-4F99-8E1F-80B0454D5B7B}"/>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embedRegular r:id="rId4" w:fontKey="{D211FA12-9BE6-40C9-A790-71457150A63E}"/>
    <w:embedBold r:id="rId5" w:fontKey="{7D7E7A8D-D166-40E0-AC00-E07FBBBB991A}"/>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D0149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5C8DBF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628FB1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7E8E4A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7327B4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2A27E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55086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EF815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C831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1D848C2"/>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IsNewDoc" w:val="No"/>
  </w:docVars>
  <w:rsids>
    <w:rsidRoot w:val="00C919F5"/>
    <w:rsid w:val="000474FB"/>
    <w:rsid w:val="001474B1"/>
    <w:rsid w:val="001719FC"/>
    <w:rsid w:val="001B0B6C"/>
    <w:rsid w:val="001D3A45"/>
    <w:rsid w:val="002133EC"/>
    <w:rsid w:val="00215132"/>
    <w:rsid w:val="0022469D"/>
    <w:rsid w:val="00267653"/>
    <w:rsid w:val="002B2555"/>
    <w:rsid w:val="002B52DF"/>
    <w:rsid w:val="002C0AC1"/>
    <w:rsid w:val="002D7ACC"/>
    <w:rsid w:val="002F698D"/>
    <w:rsid w:val="0035077E"/>
    <w:rsid w:val="003806F3"/>
    <w:rsid w:val="00383916"/>
    <w:rsid w:val="00426103"/>
    <w:rsid w:val="004A7D2E"/>
    <w:rsid w:val="004D004B"/>
    <w:rsid w:val="004F0137"/>
    <w:rsid w:val="00530273"/>
    <w:rsid w:val="00556396"/>
    <w:rsid w:val="0056581F"/>
    <w:rsid w:val="005E7CEA"/>
    <w:rsid w:val="00626221"/>
    <w:rsid w:val="00652C73"/>
    <w:rsid w:val="00665BC5"/>
    <w:rsid w:val="00682BAE"/>
    <w:rsid w:val="006C5EF3"/>
    <w:rsid w:val="006D4B9E"/>
    <w:rsid w:val="00727856"/>
    <w:rsid w:val="00752819"/>
    <w:rsid w:val="00813F7B"/>
    <w:rsid w:val="00836624"/>
    <w:rsid w:val="00861DFB"/>
    <w:rsid w:val="00863E54"/>
    <w:rsid w:val="00867E8D"/>
    <w:rsid w:val="0097519C"/>
    <w:rsid w:val="009A662E"/>
    <w:rsid w:val="009D053B"/>
    <w:rsid w:val="009D1E40"/>
    <w:rsid w:val="00A601C0"/>
    <w:rsid w:val="00A762F0"/>
    <w:rsid w:val="00AA13B1"/>
    <w:rsid w:val="00B15A4F"/>
    <w:rsid w:val="00B85DB4"/>
    <w:rsid w:val="00BC5C38"/>
    <w:rsid w:val="00BD7CB8"/>
    <w:rsid w:val="00BE607C"/>
    <w:rsid w:val="00C27DDF"/>
    <w:rsid w:val="00C561E1"/>
    <w:rsid w:val="00C919F5"/>
    <w:rsid w:val="00CA4F3E"/>
    <w:rsid w:val="00CB6068"/>
    <w:rsid w:val="00D1589A"/>
    <w:rsid w:val="00D164D3"/>
    <w:rsid w:val="00D213EA"/>
    <w:rsid w:val="00E009E9"/>
    <w:rsid w:val="00E1149A"/>
    <w:rsid w:val="00E9511C"/>
    <w:rsid w:val="00F230E8"/>
    <w:rsid w:val="00F574FD"/>
    <w:rsid w:val="00F8746A"/>
    <w:rsid w:val="00FA6B32"/>
    <w:rsid w:val="00FB2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849A43-C9E6-4FF7-AFD3-8DFF7CD7B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19F5"/>
  </w:style>
  <w:style w:type="paragraph" w:styleId="Heading1">
    <w:name w:val="heading 1"/>
    <w:basedOn w:val="Normal"/>
    <w:next w:val="Normal"/>
    <w:link w:val="Heading1Char"/>
    <w:uiPriority w:val="9"/>
    <w:qFormat/>
    <w:rsid w:val="00C919F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919F5"/>
    <w:pPr>
      <w:keepNext/>
      <w:keepLines/>
      <w:spacing w:before="40" w:after="0"/>
      <w:outlineLvl w:val="1"/>
    </w:pPr>
    <w:rPr>
      <w:rFonts w:asciiTheme="majorHAnsi" w:eastAsiaTheme="majorEastAsia" w:hAnsiTheme="majorHAnsi" w:cstheme="majorBidi"/>
      <w:color w:val="2E74B5" w:themeColor="accent1" w:themeShade="BF"/>
      <w:sz w:val="28"/>
      <w:szCs w:val="28"/>
    </w:rPr>
  </w:style>
  <w:style w:type="paragraph" w:styleId="Heading3">
    <w:name w:val="heading 3"/>
    <w:basedOn w:val="Normal"/>
    <w:next w:val="Normal"/>
    <w:link w:val="Heading3Char"/>
    <w:uiPriority w:val="9"/>
    <w:semiHidden/>
    <w:unhideWhenUsed/>
    <w:qFormat/>
    <w:rsid w:val="00C919F5"/>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Heading4">
    <w:name w:val="heading 4"/>
    <w:basedOn w:val="Normal"/>
    <w:next w:val="Normal"/>
    <w:link w:val="Heading4Char"/>
    <w:uiPriority w:val="9"/>
    <w:semiHidden/>
    <w:unhideWhenUsed/>
    <w:qFormat/>
    <w:rsid w:val="00C919F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C919F5"/>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C919F5"/>
    <w:pPr>
      <w:keepNext/>
      <w:keepLines/>
      <w:spacing w:before="40" w:after="0"/>
      <w:outlineLvl w:val="5"/>
    </w:pPr>
    <w:rPr>
      <w:rFonts w:asciiTheme="majorHAnsi" w:eastAsiaTheme="majorEastAsia" w:hAnsiTheme="majorHAnsi" w:cstheme="majorBidi"/>
      <w:color w:val="1F4E79" w:themeColor="accent1" w:themeShade="80"/>
    </w:rPr>
  </w:style>
  <w:style w:type="paragraph" w:styleId="Heading7">
    <w:name w:val="heading 7"/>
    <w:basedOn w:val="Normal"/>
    <w:next w:val="Normal"/>
    <w:link w:val="Heading7Char"/>
    <w:uiPriority w:val="9"/>
    <w:semiHidden/>
    <w:unhideWhenUsed/>
    <w:qFormat/>
    <w:rsid w:val="00C919F5"/>
    <w:pPr>
      <w:keepNext/>
      <w:keepLines/>
      <w:spacing w:before="40" w:after="0"/>
      <w:outlineLvl w:val="6"/>
    </w:pPr>
    <w:rPr>
      <w:rFonts w:asciiTheme="majorHAnsi" w:eastAsiaTheme="majorEastAsia" w:hAnsiTheme="majorHAnsi" w:cstheme="majorBidi"/>
      <w:i/>
      <w:iCs/>
      <w:color w:val="1F4E79" w:themeColor="accent1" w:themeShade="80"/>
    </w:rPr>
  </w:style>
  <w:style w:type="paragraph" w:styleId="Heading8">
    <w:name w:val="heading 8"/>
    <w:basedOn w:val="Normal"/>
    <w:next w:val="Normal"/>
    <w:link w:val="Heading8Char"/>
    <w:uiPriority w:val="9"/>
    <w:semiHidden/>
    <w:unhideWhenUsed/>
    <w:qFormat/>
    <w:rsid w:val="00C919F5"/>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C919F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19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19F5"/>
    <w:rPr>
      <w:rFonts w:ascii="Segoe UI" w:hAnsi="Segoe UI" w:cs="Segoe UI"/>
      <w:sz w:val="18"/>
      <w:szCs w:val="18"/>
    </w:rPr>
  </w:style>
  <w:style w:type="paragraph" w:styleId="Bibliography">
    <w:name w:val="Bibliography"/>
    <w:basedOn w:val="Normal"/>
    <w:next w:val="Normal"/>
    <w:uiPriority w:val="37"/>
    <w:semiHidden/>
    <w:unhideWhenUsed/>
    <w:rsid w:val="00C919F5"/>
  </w:style>
  <w:style w:type="paragraph" w:styleId="BlockText">
    <w:name w:val="Block Text"/>
    <w:basedOn w:val="Normal"/>
    <w:uiPriority w:val="99"/>
    <w:semiHidden/>
    <w:unhideWhenUsed/>
    <w:rsid w:val="00C919F5"/>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i/>
      <w:iCs/>
      <w:color w:val="5B9BD5" w:themeColor="accent1"/>
    </w:rPr>
  </w:style>
  <w:style w:type="paragraph" w:styleId="BodyText">
    <w:name w:val="Body Text"/>
    <w:basedOn w:val="Normal"/>
    <w:link w:val="BodyTextChar"/>
    <w:uiPriority w:val="99"/>
    <w:semiHidden/>
    <w:unhideWhenUsed/>
    <w:rsid w:val="00C919F5"/>
    <w:pPr>
      <w:spacing w:after="120"/>
    </w:pPr>
  </w:style>
  <w:style w:type="character" w:customStyle="1" w:styleId="BodyTextChar">
    <w:name w:val="Body Text Char"/>
    <w:basedOn w:val="DefaultParagraphFont"/>
    <w:link w:val="BodyText"/>
    <w:uiPriority w:val="99"/>
    <w:semiHidden/>
    <w:rsid w:val="00C919F5"/>
  </w:style>
  <w:style w:type="paragraph" w:styleId="BodyText2">
    <w:name w:val="Body Text 2"/>
    <w:basedOn w:val="Normal"/>
    <w:link w:val="BodyText2Char"/>
    <w:uiPriority w:val="99"/>
    <w:semiHidden/>
    <w:unhideWhenUsed/>
    <w:rsid w:val="00C919F5"/>
    <w:pPr>
      <w:spacing w:after="120" w:line="480" w:lineRule="auto"/>
    </w:pPr>
  </w:style>
  <w:style w:type="character" w:customStyle="1" w:styleId="BodyText2Char">
    <w:name w:val="Body Text 2 Char"/>
    <w:basedOn w:val="DefaultParagraphFont"/>
    <w:link w:val="BodyText2"/>
    <w:uiPriority w:val="99"/>
    <w:semiHidden/>
    <w:rsid w:val="00C919F5"/>
  </w:style>
  <w:style w:type="paragraph" w:styleId="BodyText3">
    <w:name w:val="Body Text 3"/>
    <w:basedOn w:val="Normal"/>
    <w:link w:val="BodyText3Char"/>
    <w:uiPriority w:val="99"/>
    <w:semiHidden/>
    <w:unhideWhenUsed/>
    <w:rsid w:val="00C919F5"/>
    <w:pPr>
      <w:spacing w:after="120"/>
    </w:pPr>
    <w:rPr>
      <w:sz w:val="16"/>
      <w:szCs w:val="16"/>
    </w:rPr>
  </w:style>
  <w:style w:type="character" w:customStyle="1" w:styleId="BodyText3Char">
    <w:name w:val="Body Text 3 Char"/>
    <w:basedOn w:val="DefaultParagraphFont"/>
    <w:link w:val="BodyText3"/>
    <w:uiPriority w:val="99"/>
    <w:semiHidden/>
    <w:rsid w:val="00C919F5"/>
    <w:rPr>
      <w:sz w:val="16"/>
      <w:szCs w:val="16"/>
    </w:rPr>
  </w:style>
  <w:style w:type="paragraph" w:styleId="BodyTextFirstIndent">
    <w:name w:val="Body Text First Indent"/>
    <w:basedOn w:val="BodyText"/>
    <w:link w:val="BodyTextFirstIndentChar"/>
    <w:uiPriority w:val="99"/>
    <w:semiHidden/>
    <w:unhideWhenUsed/>
    <w:rsid w:val="00C919F5"/>
    <w:pPr>
      <w:spacing w:after="160"/>
      <w:ind w:firstLine="360"/>
    </w:pPr>
  </w:style>
  <w:style w:type="character" w:customStyle="1" w:styleId="BodyTextFirstIndentChar">
    <w:name w:val="Body Text First Indent Char"/>
    <w:basedOn w:val="BodyTextChar"/>
    <w:link w:val="BodyTextFirstIndent"/>
    <w:uiPriority w:val="99"/>
    <w:semiHidden/>
    <w:rsid w:val="00C919F5"/>
  </w:style>
  <w:style w:type="paragraph" w:styleId="BodyTextIndent">
    <w:name w:val="Body Text Indent"/>
    <w:basedOn w:val="Normal"/>
    <w:link w:val="BodyTextIndentChar"/>
    <w:uiPriority w:val="99"/>
    <w:semiHidden/>
    <w:unhideWhenUsed/>
    <w:rsid w:val="00C919F5"/>
    <w:pPr>
      <w:spacing w:after="120"/>
      <w:ind w:left="360"/>
    </w:pPr>
  </w:style>
  <w:style w:type="character" w:customStyle="1" w:styleId="BodyTextIndentChar">
    <w:name w:val="Body Text Indent Char"/>
    <w:basedOn w:val="DefaultParagraphFont"/>
    <w:link w:val="BodyTextIndent"/>
    <w:uiPriority w:val="99"/>
    <w:semiHidden/>
    <w:rsid w:val="00C919F5"/>
  </w:style>
  <w:style w:type="paragraph" w:styleId="BodyTextFirstIndent2">
    <w:name w:val="Body Text First Indent 2"/>
    <w:basedOn w:val="BodyTextIndent"/>
    <w:link w:val="BodyTextFirstIndent2Char"/>
    <w:uiPriority w:val="99"/>
    <w:semiHidden/>
    <w:unhideWhenUsed/>
    <w:rsid w:val="00C919F5"/>
    <w:pPr>
      <w:spacing w:after="160"/>
      <w:ind w:firstLine="360"/>
    </w:pPr>
  </w:style>
  <w:style w:type="character" w:customStyle="1" w:styleId="BodyTextFirstIndent2Char">
    <w:name w:val="Body Text First Indent 2 Char"/>
    <w:basedOn w:val="BodyTextIndentChar"/>
    <w:link w:val="BodyTextFirstIndent2"/>
    <w:uiPriority w:val="99"/>
    <w:semiHidden/>
    <w:rsid w:val="00C919F5"/>
  </w:style>
  <w:style w:type="paragraph" w:styleId="BodyTextIndent2">
    <w:name w:val="Body Text Indent 2"/>
    <w:basedOn w:val="Normal"/>
    <w:link w:val="BodyTextIndent2Char"/>
    <w:uiPriority w:val="99"/>
    <w:semiHidden/>
    <w:unhideWhenUsed/>
    <w:rsid w:val="00C919F5"/>
    <w:pPr>
      <w:spacing w:after="120" w:line="480" w:lineRule="auto"/>
      <w:ind w:left="360"/>
    </w:pPr>
  </w:style>
  <w:style w:type="character" w:customStyle="1" w:styleId="BodyTextIndent2Char">
    <w:name w:val="Body Text Indent 2 Char"/>
    <w:basedOn w:val="DefaultParagraphFont"/>
    <w:link w:val="BodyTextIndent2"/>
    <w:uiPriority w:val="99"/>
    <w:semiHidden/>
    <w:rsid w:val="00C919F5"/>
  </w:style>
  <w:style w:type="paragraph" w:styleId="BodyTextIndent3">
    <w:name w:val="Body Text Indent 3"/>
    <w:basedOn w:val="Normal"/>
    <w:link w:val="BodyTextIndent3Char"/>
    <w:uiPriority w:val="99"/>
    <w:semiHidden/>
    <w:unhideWhenUsed/>
    <w:rsid w:val="00C919F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919F5"/>
    <w:rPr>
      <w:sz w:val="16"/>
      <w:szCs w:val="16"/>
    </w:rPr>
  </w:style>
  <w:style w:type="character" w:styleId="BookTitle">
    <w:name w:val="Book Title"/>
    <w:basedOn w:val="DefaultParagraphFont"/>
    <w:uiPriority w:val="33"/>
    <w:qFormat/>
    <w:rsid w:val="00C919F5"/>
    <w:rPr>
      <w:b/>
      <w:bCs/>
      <w:i/>
      <w:iCs/>
      <w:spacing w:val="5"/>
    </w:rPr>
  </w:style>
  <w:style w:type="paragraph" w:styleId="Caption">
    <w:name w:val="caption"/>
    <w:basedOn w:val="Normal"/>
    <w:next w:val="Normal"/>
    <w:uiPriority w:val="35"/>
    <w:semiHidden/>
    <w:unhideWhenUsed/>
    <w:qFormat/>
    <w:rsid w:val="00C919F5"/>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C919F5"/>
    <w:pPr>
      <w:spacing w:after="0" w:line="240" w:lineRule="auto"/>
      <w:ind w:left="4320"/>
    </w:pPr>
  </w:style>
  <w:style w:type="character" w:customStyle="1" w:styleId="ClosingChar">
    <w:name w:val="Closing Char"/>
    <w:basedOn w:val="DefaultParagraphFont"/>
    <w:link w:val="Closing"/>
    <w:uiPriority w:val="99"/>
    <w:semiHidden/>
    <w:rsid w:val="00C919F5"/>
  </w:style>
  <w:style w:type="character" w:styleId="CommentReference">
    <w:name w:val="annotation reference"/>
    <w:basedOn w:val="DefaultParagraphFont"/>
    <w:uiPriority w:val="99"/>
    <w:semiHidden/>
    <w:unhideWhenUsed/>
    <w:rsid w:val="00C919F5"/>
    <w:rPr>
      <w:sz w:val="16"/>
      <w:szCs w:val="16"/>
    </w:rPr>
  </w:style>
  <w:style w:type="paragraph" w:styleId="CommentText">
    <w:name w:val="annotation text"/>
    <w:basedOn w:val="Normal"/>
    <w:link w:val="CommentTextChar"/>
    <w:uiPriority w:val="99"/>
    <w:semiHidden/>
    <w:unhideWhenUsed/>
    <w:rsid w:val="00C919F5"/>
    <w:pPr>
      <w:spacing w:line="240" w:lineRule="auto"/>
    </w:pPr>
    <w:rPr>
      <w:sz w:val="20"/>
      <w:szCs w:val="20"/>
    </w:rPr>
  </w:style>
  <w:style w:type="character" w:customStyle="1" w:styleId="CommentTextChar">
    <w:name w:val="Comment Text Char"/>
    <w:basedOn w:val="DefaultParagraphFont"/>
    <w:link w:val="CommentText"/>
    <w:uiPriority w:val="99"/>
    <w:semiHidden/>
    <w:rsid w:val="00C919F5"/>
    <w:rPr>
      <w:sz w:val="20"/>
      <w:szCs w:val="20"/>
    </w:rPr>
  </w:style>
  <w:style w:type="paragraph" w:styleId="CommentSubject">
    <w:name w:val="annotation subject"/>
    <w:basedOn w:val="CommentText"/>
    <w:next w:val="CommentText"/>
    <w:link w:val="CommentSubjectChar"/>
    <w:uiPriority w:val="99"/>
    <w:semiHidden/>
    <w:unhideWhenUsed/>
    <w:rsid w:val="00C919F5"/>
    <w:rPr>
      <w:b/>
      <w:bCs/>
    </w:rPr>
  </w:style>
  <w:style w:type="character" w:customStyle="1" w:styleId="CommentSubjectChar">
    <w:name w:val="Comment Subject Char"/>
    <w:basedOn w:val="CommentTextChar"/>
    <w:link w:val="CommentSubject"/>
    <w:uiPriority w:val="99"/>
    <w:semiHidden/>
    <w:rsid w:val="00C919F5"/>
    <w:rPr>
      <w:b/>
      <w:bCs/>
      <w:sz w:val="20"/>
      <w:szCs w:val="20"/>
    </w:rPr>
  </w:style>
  <w:style w:type="paragraph" w:styleId="Date">
    <w:name w:val="Date"/>
    <w:basedOn w:val="Normal"/>
    <w:next w:val="Normal"/>
    <w:link w:val="DateChar"/>
    <w:uiPriority w:val="99"/>
    <w:semiHidden/>
    <w:unhideWhenUsed/>
    <w:rsid w:val="00C919F5"/>
  </w:style>
  <w:style w:type="character" w:customStyle="1" w:styleId="DateChar">
    <w:name w:val="Date Char"/>
    <w:basedOn w:val="DefaultParagraphFont"/>
    <w:link w:val="Date"/>
    <w:uiPriority w:val="99"/>
    <w:semiHidden/>
    <w:rsid w:val="00C919F5"/>
  </w:style>
  <w:style w:type="paragraph" w:styleId="DocumentMap">
    <w:name w:val="Document Map"/>
    <w:basedOn w:val="Normal"/>
    <w:link w:val="DocumentMapChar"/>
    <w:uiPriority w:val="99"/>
    <w:semiHidden/>
    <w:unhideWhenUsed/>
    <w:rsid w:val="00C919F5"/>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919F5"/>
    <w:rPr>
      <w:rFonts w:ascii="Segoe UI" w:hAnsi="Segoe UI" w:cs="Segoe UI"/>
      <w:sz w:val="16"/>
      <w:szCs w:val="16"/>
    </w:rPr>
  </w:style>
  <w:style w:type="paragraph" w:styleId="E-mailSignature">
    <w:name w:val="E-mail Signature"/>
    <w:basedOn w:val="Normal"/>
    <w:link w:val="E-mailSignatureChar"/>
    <w:uiPriority w:val="99"/>
    <w:semiHidden/>
    <w:unhideWhenUsed/>
    <w:rsid w:val="00C919F5"/>
    <w:pPr>
      <w:spacing w:after="0" w:line="240" w:lineRule="auto"/>
    </w:pPr>
  </w:style>
  <w:style w:type="character" w:customStyle="1" w:styleId="E-mailSignatureChar">
    <w:name w:val="E-mail Signature Char"/>
    <w:basedOn w:val="DefaultParagraphFont"/>
    <w:link w:val="E-mailSignature"/>
    <w:uiPriority w:val="99"/>
    <w:semiHidden/>
    <w:rsid w:val="00C919F5"/>
  </w:style>
  <w:style w:type="character" w:styleId="Emphasis">
    <w:name w:val="Emphasis"/>
    <w:basedOn w:val="DefaultParagraphFont"/>
    <w:uiPriority w:val="20"/>
    <w:qFormat/>
    <w:rsid w:val="00C919F5"/>
    <w:rPr>
      <w:i/>
      <w:iCs/>
      <w:color w:val="auto"/>
    </w:rPr>
  </w:style>
  <w:style w:type="character" w:styleId="EndnoteReference">
    <w:name w:val="endnote reference"/>
    <w:basedOn w:val="DefaultParagraphFont"/>
    <w:uiPriority w:val="99"/>
    <w:semiHidden/>
    <w:unhideWhenUsed/>
    <w:rsid w:val="00C919F5"/>
    <w:rPr>
      <w:vertAlign w:val="superscript"/>
    </w:rPr>
  </w:style>
  <w:style w:type="paragraph" w:styleId="EndnoteText">
    <w:name w:val="endnote text"/>
    <w:basedOn w:val="Normal"/>
    <w:link w:val="EndnoteTextChar"/>
    <w:uiPriority w:val="99"/>
    <w:semiHidden/>
    <w:unhideWhenUsed/>
    <w:rsid w:val="00C919F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919F5"/>
    <w:rPr>
      <w:sz w:val="20"/>
      <w:szCs w:val="20"/>
    </w:rPr>
  </w:style>
  <w:style w:type="paragraph" w:styleId="EnvelopeAddress">
    <w:name w:val="envelope address"/>
    <w:basedOn w:val="Normal"/>
    <w:uiPriority w:val="99"/>
    <w:semiHidden/>
    <w:unhideWhenUsed/>
    <w:rsid w:val="00C919F5"/>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919F5"/>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C919F5"/>
    <w:rPr>
      <w:color w:val="954F72" w:themeColor="followedHyperlink"/>
      <w:u w:val="single"/>
    </w:rPr>
  </w:style>
  <w:style w:type="paragraph" w:styleId="Footer">
    <w:name w:val="footer"/>
    <w:basedOn w:val="Normal"/>
    <w:link w:val="FooterChar"/>
    <w:uiPriority w:val="99"/>
    <w:semiHidden/>
    <w:unhideWhenUsed/>
    <w:rsid w:val="00C919F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919F5"/>
  </w:style>
  <w:style w:type="character" w:styleId="FootnoteReference">
    <w:name w:val="footnote reference"/>
    <w:basedOn w:val="DefaultParagraphFont"/>
    <w:uiPriority w:val="99"/>
    <w:semiHidden/>
    <w:unhideWhenUsed/>
    <w:rsid w:val="00C919F5"/>
    <w:rPr>
      <w:vertAlign w:val="superscript"/>
    </w:rPr>
  </w:style>
  <w:style w:type="paragraph" w:styleId="FootnoteText">
    <w:name w:val="footnote text"/>
    <w:basedOn w:val="Normal"/>
    <w:link w:val="FootnoteTextChar"/>
    <w:uiPriority w:val="99"/>
    <w:semiHidden/>
    <w:unhideWhenUsed/>
    <w:rsid w:val="00C919F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19F5"/>
    <w:rPr>
      <w:sz w:val="20"/>
      <w:szCs w:val="20"/>
    </w:rPr>
  </w:style>
  <w:style w:type="paragraph" w:styleId="Header">
    <w:name w:val="header"/>
    <w:basedOn w:val="Normal"/>
    <w:link w:val="HeaderChar"/>
    <w:uiPriority w:val="99"/>
    <w:semiHidden/>
    <w:unhideWhenUsed/>
    <w:rsid w:val="00C919F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919F5"/>
  </w:style>
  <w:style w:type="character" w:customStyle="1" w:styleId="Heading1Char">
    <w:name w:val="Heading 1 Char"/>
    <w:basedOn w:val="DefaultParagraphFont"/>
    <w:link w:val="Heading1"/>
    <w:uiPriority w:val="9"/>
    <w:rsid w:val="00C919F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C919F5"/>
    <w:rPr>
      <w:rFonts w:asciiTheme="majorHAnsi" w:eastAsiaTheme="majorEastAsia" w:hAnsiTheme="majorHAnsi" w:cstheme="majorBidi"/>
      <w:color w:val="2E74B5" w:themeColor="accent1" w:themeShade="BF"/>
      <w:sz w:val="28"/>
      <w:szCs w:val="28"/>
    </w:rPr>
  </w:style>
  <w:style w:type="character" w:customStyle="1" w:styleId="Heading3Char">
    <w:name w:val="Heading 3 Char"/>
    <w:basedOn w:val="DefaultParagraphFont"/>
    <w:link w:val="Heading3"/>
    <w:uiPriority w:val="9"/>
    <w:semiHidden/>
    <w:rsid w:val="00C919F5"/>
    <w:rPr>
      <w:rFonts w:asciiTheme="majorHAnsi" w:eastAsiaTheme="majorEastAsia" w:hAnsiTheme="majorHAnsi" w:cstheme="majorBidi"/>
      <w:color w:val="1F4E79" w:themeColor="accent1" w:themeShade="80"/>
      <w:sz w:val="24"/>
      <w:szCs w:val="24"/>
    </w:rPr>
  </w:style>
  <w:style w:type="character" w:customStyle="1" w:styleId="Heading4Char">
    <w:name w:val="Heading 4 Char"/>
    <w:basedOn w:val="DefaultParagraphFont"/>
    <w:link w:val="Heading4"/>
    <w:uiPriority w:val="9"/>
    <w:semiHidden/>
    <w:rsid w:val="00C919F5"/>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C919F5"/>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C919F5"/>
    <w:rPr>
      <w:rFonts w:asciiTheme="majorHAnsi" w:eastAsiaTheme="majorEastAsia" w:hAnsiTheme="majorHAnsi" w:cstheme="majorBidi"/>
      <w:color w:val="1F4E79" w:themeColor="accent1" w:themeShade="80"/>
    </w:rPr>
  </w:style>
  <w:style w:type="character" w:customStyle="1" w:styleId="Heading7Char">
    <w:name w:val="Heading 7 Char"/>
    <w:basedOn w:val="DefaultParagraphFont"/>
    <w:link w:val="Heading7"/>
    <w:uiPriority w:val="9"/>
    <w:semiHidden/>
    <w:rsid w:val="00C919F5"/>
    <w:rPr>
      <w:rFonts w:asciiTheme="majorHAnsi" w:eastAsiaTheme="majorEastAsia" w:hAnsiTheme="majorHAnsi" w:cstheme="majorBidi"/>
      <w:i/>
      <w:iCs/>
      <w:color w:val="1F4E79" w:themeColor="accent1" w:themeShade="80"/>
    </w:rPr>
  </w:style>
  <w:style w:type="character" w:customStyle="1" w:styleId="Heading8Char">
    <w:name w:val="Heading 8 Char"/>
    <w:basedOn w:val="DefaultParagraphFont"/>
    <w:link w:val="Heading8"/>
    <w:uiPriority w:val="9"/>
    <w:semiHidden/>
    <w:rsid w:val="00C919F5"/>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C919F5"/>
    <w:rPr>
      <w:rFonts w:asciiTheme="majorHAnsi" w:eastAsiaTheme="majorEastAsia" w:hAnsiTheme="majorHAnsi" w:cstheme="majorBidi"/>
      <w:i/>
      <w:iCs/>
      <w:color w:val="262626" w:themeColor="text1" w:themeTint="D9"/>
      <w:sz w:val="21"/>
      <w:szCs w:val="21"/>
    </w:rPr>
  </w:style>
  <w:style w:type="character" w:styleId="HTMLAcronym">
    <w:name w:val="HTML Acronym"/>
    <w:basedOn w:val="DefaultParagraphFont"/>
    <w:uiPriority w:val="99"/>
    <w:semiHidden/>
    <w:unhideWhenUsed/>
    <w:rsid w:val="00C919F5"/>
  </w:style>
  <w:style w:type="paragraph" w:styleId="HTMLAddress">
    <w:name w:val="HTML Address"/>
    <w:basedOn w:val="Normal"/>
    <w:link w:val="HTMLAddressChar"/>
    <w:uiPriority w:val="99"/>
    <w:semiHidden/>
    <w:unhideWhenUsed/>
    <w:rsid w:val="00C919F5"/>
    <w:pPr>
      <w:spacing w:after="0" w:line="240" w:lineRule="auto"/>
    </w:pPr>
    <w:rPr>
      <w:i/>
      <w:iCs/>
    </w:rPr>
  </w:style>
  <w:style w:type="character" w:customStyle="1" w:styleId="HTMLAddressChar">
    <w:name w:val="HTML Address Char"/>
    <w:basedOn w:val="DefaultParagraphFont"/>
    <w:link w:val="HTMLAddress"/>
    <w:uiPriority w:val="99"/>
    <w:semiHidden/>
    <w:rsid w:val="00C919F5"/>
    <w:rPr>
      <w:i/>
      <w:iCs/>
    </w:rPr>
  </w:style>
  <w:style w:type="character" w:styleId="HTMLCite">
    <w:name w:val="HTML Cite"/>
    <w:basedOn w:val="DefaultParagraphFont"/>
    <w:uiPriority w:val="99"/>
    <w:semiHidden/>
    <w:unhideWhenUsed/>
    <w:rsid w:val="00C919F5"/>
    <w:rPr>
      <w:i/>
      <w:iCs/>
    </w:rPr>
  </w:style>
  <w:style w:type="character" w:styleId="HTMLCode">
    <w:name w:val="HTML Code"/>
    <w:basedOn w:val="DefaultParagraphFont"/>
    <w:uiPriority w:val="99"/>
    <w:semiHidden/>
    <w:unhideWhenUsed/>
    <w:rsid w:val="00C919F5"/>
    <w:rPr>
      <w:rFonts w:ascii="Consolas" w:hAnsi="Consolas" w:cs="Consolas"/>
      <w:sz w:val="20"/>
      <w:szCs w:val="20"/>
    </w:rPr>
  </w:style>
  <w:style w:type="character" w:styleId="HTMLDefinition">
    <w:name w:val="HTML Definition"/>
    <w:basedOn w:val="DefaultParagraphFont"/>
    <w:uiPriority w:val="99"/>
    <w:semiHidden/>
    <w:unhideWhenUsed/>
    <w:rsid w:val="00C919F5"/>
    <w:rPr>
      <w:i/>
      <w:iCs/>
    </w:rPr>
  </w:style>
  <w:style w:type="character" w:styleId="HTMLKeyboard">
    <w:name w:val="HTML Keyboard"/>
    <w:basedOn w:val="DefaultParagraphFont"/>
    <w:uiPriority w:val="99"/>
    <w:semiHidden/>
    <w:unhideWhenUsed/>
    <w:rsid w:val="00C919F5"/>
    <w:rPr>
      <w:rFonts w:ascii="Consolas" w:hAnsi="Consolas" w:cs="Consolas"/>
      <w:sz w:val="20"/>
      <w:szCs w:val="20"/>
    </w:rPr>
  </w:style>
  <w:style w:type="paragraph" w:styleId="HTMLPreformatted">
    <w:name w:val="HTML Preformatted"/>
    <w:basedOn w:val="Normal"/>
    <w:link w:val="HTMLPreformattedChar"/>
    <w:uiPriority w:val="99"/>
    <w:semiHidden/>
    <w:unhideWhenUsed/>
    <w:rsid w:val="00C919F5"/>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C919F5"/>
    <w:rPr>
      <w:rFonts w:ascii="Consolas" w:hAnsi="Consolas" w:cs="Consolas"/>
      <w:sz w:val="20"/>
      <w:szCs w:val="20"/>
    </w:rPr>
  </w:style>
  <w:style w:type="character" w:styleId="HTMLSample">
    <w:name w:val="HTML Sample"/>
    <w:basedOn w:val="DefaultParagraphFont"/>
    <w:uiPriority w:val="99"/>
    <w:semiHidden/>
    <w:unhideWhenUsed/>
    <w:rsid w:val="00C919F5"/>
    <w:rPr>
      <w:rFonts w:ascii="Consolas" w:hAnsi="Consolas" w:cs="Consolas"/>
      <w:sz w:val="24"/>
      <w:szCs w:val="24"/>
    </w:rPr>
  </w:style>
  <w:style w:type="character" w:styleId="HTMLTypewriter">
    <w:name w:val="HTML Typewriter"/>
    <w:basedOn w:val="DefaultParagraphFont"/>
    <w:uiPriority w:val="99"/>
    <w:semiHidden/>
    <w:unhideWhenUsed/>
    <w:rsid w:val="00C919F5"/>
    <w:rPr>
      <w:rFonts w:ascii="Consolas" w:hAnsi="Consolas" w:cs="Consolas"/>
      <w:sz w:val="20"/>
      <w:szCs w:val="20"/>
    </w:rPr>
  </w:style>
  <w:style w:type="character" w:styleId="HTMLVariable">
    <w:name w:val="HTML Variable"/>
    <w:basedOn w:val="DefaultParagraphFont"/>
    <w:uiPriority w:val="99"/>
    <w:semiHidden/>
    <w:unhideWhenUsed/>
    <w:rsid w:val="00C919F5"/>
    <w:rPr>
      <w:i/>
      <w:iCs/>
    </w:rPr>
  </w:style>
  <w:style w:type="character" w:styleId="Hyperlink">
    <w:name w:val="Hyperlink"/>
    <w:basedOn w:val="DefaultParagraphFont"/>
    <w:uiPriority w:val="99"/>
    <w:semiHidden/>
    <w:unhideWhenUsed/>
    <w:rsid w:val="00C919F5"/>
    <w:rPr>
      <w:color w:val="0563C1" w:themeColor="hyperlink"/>
      <w:u w:val="single"/>
    </w:rPr>
  </w:style>
  <w:style w:type="paragraph" w:styleId="Index1">
    <w:name w:val="index 1"/>
    <w:basedOn w:val="Normal"/>
    <w:next w:val="Normal"/>
    <w:autoRedefine/>
    <w:uiPriority w:val="99"/>
    <w:semiHidden/>
    <w:unhideWhenUsed/>
    <w:rsid w:val="00C919F5"/>
    <w:pPr>
      <w:spacing w:after="0" w:line="240" w:lineRule="auto"/>
      <w:ind w:left="220" w:hanging="220"/>
    </w:pPr>
  </w:style>
  <w:style w:type="paragraph" w:styleId="Index2">
    <w:name w:val="index 2"/>
    <w:basedOn w:val="Normal"/>
    <w:next w:val="Normal"/>
    <w:autoRedefine/>
    <w:uiPriority w:val="99"/>
    <w:semiHidden/>
    <w:unhideWhenUsed/>
    <w:rsid w:val="00C919F5"/>
    <w:pPr>
      <w:spacing w:after="0" w:line="240" w:lineRule="auto"/>
      <w:ind w:left="440" w:hanging="220"/>
    </w:pPr>
  </w:style>
  <w:style w:type="paragraph" w:styleId="Index3">
    <w:name w:val="index 3"/>
    <w:basedOn w:val="Normal"/>
    <w:next w:val="Normal"/>
    <w:autoRedefine/>
    <w:uiPriority w:val="99"/>
    <w:semiHidden/>
    <w:unhideWhenUsed/>
    <w:rsid w:val="00C919F5"/>
    <w:pPr>
      <w:spacing w:after="0" w:line="240" w:lineRule="auto"/>
      <w:ind w:left="660" w:hanging="220"/>
    </w:pPr>
  </w:style>
  <w:style w:type="paragraph" w:styleId="Index4">
    <w:name w:val="index 4"/>
    <w:basedOn w:val="Normal"/>
    <w:next w:val="Normal"/>
    <w:autoRedefine/>
    <w:uiPriority w:val="99"/>
    <w:semiHidden/>
    <w:unhideWhenUsed/>
    <w:rsid w:val="00C919F5"/>
    <w:pPr>
      <w:spacing w:after="0" w:line="240" w:lineRule="auto"/>
      <w:ind w:left="880" w:hanging="220"/>
    </w:pPr>
  </w:style>
  <w:style w:type="paragraph" w:styleId="Index5">
    <w:name w:val="index 5"/>
    <w:basedOn w:val="Normal"/>
    <w:next w:val="Normal"/>
    <w:autoRedefine/>
    <w:uiPriority w:val="99"/>
    <w:semiHidden/>
    <w:unhideWhenUsed/>
    <w:rsid w:val="00C919F5"/>
    <w:pPr>
      <w:spacing w:after="0" w:line="240" w:lineRule="auto"/>
      <w:ind w:left="1100" w:hanging="220"/>
    </w:pPr>
  </w:style>
  <w:style w:type="paragraph" w:styleId="Index6">
    <w:name w:val="index 6"/>
    <w:basedOn w:val="Normal"/>
    <w:next w:val="Normal"/>
    <w:autoRedefine/>
    <w:uiPriority w:val="99"/>
    <w:semiHidden/>
    <w:unhideWhenUsed/>
    <w:rsid w:val="00C919F5"/>
    <w:pPr>
      <w:spacing w:after="0" w:line="240" w:lineRule="auto"/>
      <w:ind w:left="1320" w:hanging="220"/>
    </w:pPr>
  </w:style>
  <w:style w:type="paragraph" w:styleId="Index7">
    <w:name w:val="index 7"/>
    <w:basedOn w:val="Normal"/>
    <w:next w:val="Normal"/>
    <w:autoRedefine/>
    <w:uiPriority w:val="99"/>
    <w:semiHidden/>
    <w:unhideWhenUsed/>
    <w:rsid w:val="00C919F5"/>
    <w:pPr>
      <w:spacing w:after="0" w:line="240" w:lineRule="auto"/>
      <w:ind w:left="1540" w:hanging="220"/>
    </w:pPr>
  </w:style>
  <w:style w:type="paragraph" w:styleId="Index8">
    <w:name w:val="index 8"/>
    <w:basedOn w:val="Normal"/>
    <w:next w:val="Normal"/>
    <w:autoRedefine/>
    <w:uiPriority w:val="99"/>
    <w:semiHidden/>
    <w:unhideWhenUsed/>
    <w:rsid w:val="00C919F5"/>
    <w:pPr>
      <w:spacing w:after="0" w:line="240" w:lineRule="auto"/>
      <w:ind w:left="1760" w:hanging="220"/>
    </w:pPr>
  </w:style>
  <w:style w:type="paragraph" w:styleId="Index9">
    <w:name w:val="index 9"/>
    <w:basedOn w:val="Normal"/>
    <w:next w:val="Normal"/>
    <w:autoRedefine/>
    <w:uiPriority w:val="99"/>
    <w:semiHidden/>
    <w:unhideWhenUsed/>
    <w:rsid w:val="00C919F5"/>
    <w:pPr>
      <w:spacing w:after="0" w:line="240" w:lineRule="auto"/>
      <w:ind w:left="1980" w:hanging="220"/>
    </w:pPr>
  </w:style>
  <w:style w:type="paragraph" w:styleId="IndexHeading">
    <w:name w:val="index heading"/>
    <w:basedOn w:val="Normal"/>
    <w:next w:val="Index1"/>
    <w:uiPriority w:val="99"/>
    <w:semiHidden/>
    <w:unhideWhenUsed/>
    <w:rsid w:val="00C919F5"/>
    <w:rPr>
      <w:rFonts w:asciiTheme="majorHAnsi" w:eastAsiaTheme="majorEastAsia" w:hAnsiTheme="majorHAnsi" w:cstheme="majorBidi"/>
      <w:b/>
      <w:bCs/>
    </w:rPr>
  </w:style>
  <w:style w:type="character" w:styleId="IntenseEmphasis">
    <w:name w:val="Intense Emphasis"/>
    <w:basedOn w:val="DefaultParagraphFont"/>
    <w:uiPriority w:val="21"/>
    <w:qFormat/>
    <w:rsid w:val="00C919F5"/>
    <w:rPr>
      <w:i/>
      <w:iCs/>
      <w:color w:val="5B9BD5" w:themeColor="accent1"/>
    </w:rPr>
  </w:style>
  <w:style w:type="paragraph" w:styleId="IntenseQuote">
    <w:name w:val="Intense Quote"/>
    <w:basedOn w:val="Normal"/>
    <w:next w:val="Normal"/>
    <w:link w:val="IntenseQuoteChar"/>
    <w:uiPriority w:val="30"/>
    <w:qFormat/>
    <w:rsid w:val="00C919F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C919F5"/>
    <w:rPr>
      <w:i/>
      <w:iCs/>
      <w:color w:val="5B9BD5" w:themeColor="accent1"/>
    </w:rPr>
  </w:style>
  <w:style w:type="character" w:styleId="IntenseReference">
    <w:name w:val="Intense Reference"/>
    <w:basedOn w:val="DefaultParagraphFont"/>
    <w:uiPriority w:val="32"/>
    <w:qFormat/>
    <w:rsid w:val="00C919F5"/>
    <w:rPr>
      <w:b/>
      <w:bCs/>
      <w:smallCaps/>
      <w:color w:val="5B9BD5" w:themeColor="accent1"/>
      <w:spacing w:val="5"/>
    </w:rPr>
  </w:style>
  <w:style w:type="character" w:styleId="LineNumber">
    <w:name w:val="line number"/>
    <w:basedOn w:val="DefaultParagraphFont"/>
    <w:uiPriority w:val="99"/>
    <w:semiHidden/>
    <w:unhideWhenUsed/>
    <w:rsid w:val="00C919F5"/>
  </w:style>
  <w:style w:type="paragraph" w:styleId="List">
    <w:name w:val="List"/>
    <w:basedOn w:val="Normal"/>
    <w:uiPriority w:val="99"/>
    <w:semiHidden/>
    <w:unhideWhenUsed/>
    <w:rsid w:val="00C919F5"/>
    <w:pPr>
      <w:ind w:left="360" w:hanging="360"/>
      <w:contextualSpacing/>
    </w:pPr>
  </w:style>
  <w:style w:type="paragraph" w:styleId="List2">
    <w:name w:val="List 2"/>
    <w:basedOn w:val="Normal"/>
    <w:uiPriority w:val="99"/>
    <w:semiHidden/>
    <w:unhideWhenUsed/>
    <w:rsid w:val="00C919F5"/>
    <w:pPr>
      <w:ind w:left="720" w:hanging="360"/>
      <w:contextualSpacing/>
    </w:pPr>
  </w:style>
  <w:style w:type="paragraph" w:styleId="List3">
    <w:name w:val="List 3"/>
    <w:basedOn w:val="Normal"/>
    <w:uiPriority w:val="99"/>
    <w:semiHidden/>
    <w:unhideWhenUsed/>
    <w:rsid w:val="00C919F5"/>
    <w:pPr>
      <w:ind w:left="1080" w:hanging="360"/>
      <w:contextualSpacing/>
    </w:pPr>
  </w:style>
  <w:style w:type="paragraph" w:styleId="List4">
    <w:name w:val="List 4"/>
    <w:basedOn w:val="Normal"/>
    <w:uiPriority w:val="99"/>
    <w:semiHidden/>
    <w:unhideWhenUsed/>
    <w:rsid w:val="00C919F5"/>
    <w:pPr>
      <w:ind w:left="1440" w:hanging="360"/>
      <w:contextualSpacing/>
    </w:pPr>
  </w:style>
  <w:style w:type="paragraph" w:styleId="List5">
    <w:name w:val="List 5"/>
    <w:basedOn w:val="Normal"/>
    <w:uiPriority w:val="99"/>
    <w:semiHidden/>
    <w:unhideWhenUsed/>
    <w:rsid w:val="00C919F5"/>
    <w:pPr>
      <w:ind w:left="1800" w:hanging="360"/>
      <w:contextualSpacing/>
    </w:pPr>
  </w:style>
  <w:style w:type="paragraph" w:styleId="ListBullet">
    <w:name w:val="List Bullet"/>
    <w:basedOn w:val="Normal"/>
    <w:uiPriority w:val="99"/>
    <w:semiHidden/>
    <w:unhideWhenUsed/>
    <w:rsid w:val="00C919F5"/>
    <w:pPr>
      <w:numPr>
        <w:numId w:val="1"/>
      </w:numPr>
      <w:contextualSpacing/>
    </w:pPr>
  </w:style>
  <w:style w:type="paragraph" w:styleId="ListBullet2">
    <w:name w:val="List Bullet 2"/>
    <w:basedOn w:val="Normal"/>
    <w:uiPriority w:val="99"/>
    <w:semiHidden/>
    <w:unhideWhenUsed/>
    <w:rsid w:val="00C919F5"/>
    <w:pPr>
      <w:numPr>
        <w:numId w:val="2"/>
      </w:numPr>
      <w:contextualSpacing/>
    </w:pPr>
  </w:style>
  <w:style w:type="paragraph" w:styleId="ListBullet3">
    <w:name w:val="List Bullet 3"/>
    <w:basedOn w:val="Normal"/>
    <w:uiPriority w:val="99"/>
    <w:semiHidden/>
    <w:unhideWhenUsed/>
    <w:rsid w:val="00C919F5"/>
    <w:pPr>
      <w:numPr>
        <w:numId w:val="3"/>
      </w:numPr>
      <w:contextualSpacing/>
    </w:pPr>
  </w:style>
  <w:style w:type="paragraph" w:styleId="ListBullet4">
    <w:name w:val="List Bullet 4"/>
    <w:basedOn w:val="Normal"/>
    <w:uiPriority w:val="99"/>
    <w:semiHidden/>
    <w:unhideWhenUsed/>
    <w:rsid w:val="00C919F5"/>
    <w:pPr>
      <w:numPr>
        <w:numId w:val="4"/>
      </w:numPr>
      <w:contextualSpacing/>
    </w:pPr>
  </w:style>
  <w:style w:type="paragraph" w:styleId="ListBullet5">
    <w:name w:val="List Bullet 5"/>
    <w:basedOn w:val="Normal"/>
    <w:uiPriority w:val="99"/>
    <w:semiHidden/>
    <w:unhideWhenUsed/>
    <w:rsid w:val="00C919F5"/>
    <w:pPr>
      <w:numPr>
        <w:numId w:val="5"/>
      </w:numPr>
      <w:contextualSpacing/>
    </w:pPr>
  </w:style>
  <w:style w:type="paragraph" w:styleId="ListContinue">
    <w:name w:val="List Continue"/>
    <w:basedOn w:val="Normal"/>
    <w:uiPriority w:val="99"/>
    <w:semiHidden/>
    <w:unhideWhenUsed/>
    <w:rsid w:val="00C919F5"/>
    <w:pPr>
      <w:spacing w:after="120"/>
      <w:ind w:left="360"/>
      <w:contextualSpacing/>
    </w:pPr>
  </w:style>
  <w:style w:type="paragraph" w:styleId="ListContinue2">
    <w:name w:val="List Continue 2"/>
    <w:basedOn w:val="Normal"/>
    <w:uiPriority w:val="99"/>
    <w:semiHidden/>
    <w:unhideWhenUsed/>
    <w:rsid w:val="00C919F5"/>
    <w:pPr>
      <w:spacing w:after="120"/>
      <w:ind w:left="720"/>
      <w:contextualSpacing/>
    </w:pPr>
  </w:style>
  <w:style w:type="paragraph" w:styleId="ListContinue3">
    <w:name w:val="List Continue 3"/>
    <w:basedOn w:val="Normal"/>
    <w:uiPriority w:val="99"/>
    <w:semiHidden/>
    <w:unhideWhenUsed/>
    <w:rsid w:val="00C919F5"/>
    <w:pPr>
      <w:spacing w:after="120"/>
      <w:ind w:left="1080"/>
      <w:contextualSpacing/>
    </w:pPr>
  </w:style>
  <w:style w:type="paragraph" w:styleId="ListContinue4">
    <w:name w:val="List Continue 4"/>
    <w:basedOn w:val="Normal"/>
    <w:uiPriority w:val="99"/>
    <w:semiHidden/>
    <w:unhideWhenUsed/>
    <w:rsid w:val="00C919F5"/>
    <w:pPr>
      <w:spacing w:after="120"/>
      <w:ind w:left="1440"/>
      <w:contextualSpacing/>
    </w:pPr>
  </w:style>
  <w:style w:type="paragraph" w:styleId="ListContinue5">
    <w:name w:val="List Continue 5"/>
    <w:basedOn w:val="Normal"/>
    <w:uiPriority w:val="99"/>
    <w:semiHidden/>
    <w:unhideWhenUsed/>
    <w:rsid w:val="00C919F5"/>
    <w:pPr>
      <w:spacing w:after="120"/>
      <w:ind w:left="1800"/>
      <w:contextualSpacing/>
    </w:pPr>
  </w:style>
  <w:style w:type="paragraph" w:styleId="ListNumber">
    <w:name w:val="List Number"/>
    <w:basedOn w:val="Normal"/>
    <w:uiPriority w:val="99"/>
    <w:semiHidden/>
    <w:unhideWhenUsed/>
    <w:rsid w:val="00C919F5"/>
    <w:pPr>
      <w:numPr>
        <w:numId w:val="6"/>
      </w:numPr>
      <w:contextualSpacing/>
    </w:pPr>
  </w:style>
  <w:style w:type="paragraph" w:styleId="ListNumber2">
    <w:name w:val="List Number 2"/>
    <w:basedOn w:val="Normal"/>
    <w:uiPriority w:val="99"/>
    <w:semiHidden/>
    <w:unhideWhenUsed/>
    <w:rsid w:val="00C919F5"/>
    <w:pPr>
      <w:numPr>
        <w:numId w:val="7"/>
      </w:numPr>
      <w:contextualSpacing/>
    </w:pPr>
  </w:style>
  <w:style w:type="paragraph" w:styleId="ListNumber3">
    <w:name w:val="List Number 3"/>
    <w:basedOn w:val="Normal"/>
    <w:uiPriority w:val="99"/>
    <w:semiHidden/>
    <w:unhideWhenUsed/>
    <w:rsid w:val="00C919F5"/>
    <w:pPr>
      <w:numPr>
        <w:numId w:val="8"/>
      </w:numPr>
      <w:contextualSpacing/>
    </w:pPr>
  </w:style>
  <w:style w:type="paragraph" w:styleId="ListNumber4">
    <w:name w:val="List Number 4"/>
    <w:basedOn w:val="Normal"/>
    <w:uiPriority w:val="99"/>
    <w:semiHidden/>
    <w:unhideWhenUsed/>
    <w:rsid w:val="00C919F5"/>
    <w:pPr>
      <w:numPr>
        <w:numId w:val="9"/>
      </w:numPr>
      <w:contextualSpacing/>
    </w:pPr>
  </w:style>
  <w:style w:type="paragraph" w:styleId="ListNumber5">
    <w:name w:val="List Number 5"/>
    <w:basedOn w:val="Normal"/>
    <w:uiPriority w:val="99"/>
    <w:semiHidden/>
    <w:unhideWhenUsed/>
    <w:rsid w:val="00C919F5"/>
    <w:pPr>
      <w:numPr>
        <w:numId w:val="10"/>
      </w:numPr>
      <w:contextualSpacing/>
    </w:pPr>
  </w:style>
  <w:style w:type="paragraph" w:styleId="ListParagraph">
    <w:name w:val="List Paragraph"/>
    <w:basedOn w:val="Normal"/>
    <w:uiPriority w:val="34"/>
    <w:qFormat/>
    <w:rsid w:val="00C919F5"/>
    <w:pPr>
      <w:ind w:left="720"/>
      <w:contextualSpacing/>
    </w:pPr>
  </w:style>
  <w:style w:type="paragraph" w:styleId="MacroText">
    <w:name w:val="macro"/>
    <w:link w:val="MacroTextChar"/>
    <w:uiPriority w:val="99"/>
    <w:semiHidden/>
    <w:unhideWhenUsed/>
    <w:rsid w:val="00C919F5"/>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C919F5"/>
    <w:rPr>
      <w:rFonts w:ascii="Consolas" w:hAnsi="Consolas" w:cs="Consolas"/>
      <w:sz w:val="20"/>
      <w:szCs w:val="20"/>
    </w:rPr>
  </w:style>
  <w:style w:type="paragraph" w:styleId="MessageHeader">
    <w:name w:val="Message Header"/>
    <w:basedOn w:val="Normal"/>
    <w:link w:val="MessageHeaderChar"/>
    <w:uiPriority w:val="99"/>
    <w:semiHidden/>
    <w:unhideWhenUsed/>
    <w:rsid w:val="00C919F5"/>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919F5"/>
    <w:rPr>
      <w:rFonts w:asciiTheme="majorHAnsi" w:eastAsiaTheme="majorEastAsia" w:hAnsiTheme="majorHAnsi" w:cstheme="majorBidi"/>
      <w:sz w:val="24"/>
      <w:szCs w:val="24"/>
      <w:shd w:val="pct20" w:color="auto" w:fill="auto"/>
    </w:rPr>
  </w:style>
  <w:style w:type="paragraph" w:styleId="NoSpacing">
    <w:name w:val="No Spacing"/>
    <w:uiPriority w:val="1"/>
    <w:qFormat/>
    <w:rsid w:val="00C919F5"/>
    <w:pPr>
      <w:spacing w:after="0" w:line="240" w:lineRule="auto"/>
    </w:pPr>
  </w:style>
  <w:style w:type="paragraph" w:styleId="NormalWeb">
    <w:name w:val="Normal (Web)"/>
    <w:basedOn w:val="Normal"/>
    <w:uiPriority w:val="99"/>
    <w:semiHidden/>
    <w:unhideWhenUsed/>
    <w:rsid w:val="00C919F5"/>
    <w:rPr>
      <w:rFonts w:ascii="Times New Roman" w:hAnsi="Times New Roman" w:cs="Times New Roman"/>
      <w:sz w:val="24"/>
      <w:szCs w:val="24"/>
    </w:rPr>
  </w:style>
  <w:style w:type="paragraph" w:styleId="NormalIndent">
    <w:name w:val="Normal Indent"/>
    <w:basedOn w:val="Normal"/>
    <w:uiPriority w:val="99"/>
    <w:semiHidden/>
    <w:unhideWhenUsed/>
    <w:rsid w:val="00C919F5"/>
    <w:pPr>
      <w:ind w:left="720"/>
    </w:pPr>
  </w:style>
  <w:style w:type="paragraph" w:styleId="NoteHeading">
    <w:name w:val="Note Heading"/>
    <w:basedOn w:val="Normal"/>
    <w:next w:val="Normal"/>
    <w:link w:val="NoteHeadingChar"/>
    <w:uiPriority w:val="99"/>
    <w:semiHidden/>
    <w:unhideWhenUsed/>
    <w:rsid w:val="00C919F5"/>
    <w:pPr>
      <w:spacing w:after="0" w:line="240" w:lineRule="auto"/>
    </w:pPr>
  </w:style>
  <w:style w:type="character" w:customStyle="1" w:styleId="NoteHeadingChar">
    <w:name w:val="Note Heading Char"/>
    <w:basedOn w:val="DefaultParagraphFont"/>
    <w:link w:val="NoteHeading"/>
    <w:uiPriority w:val="99"/>
    <w:semiHidden/>
    <w:rsid w:val="00C919F5"/>
  </w:style>
  <w:style w:type="character" w:styleId="PageNumber">
    <w:name w:val="page number"/>
    <w:basedOn w:val="DefaultParagraphFont"/>
    <w:uiPriority w:val="99"/>
    <w:semiHidden/>
    <w:unhideWhenUsed/>
    <w:rsid w:val="00C919F5"/>
  </w:style>
  <w:style w:type="character" w:styleId="PlaceholderText">
    <w:name w:val="Placeholder Text"/>
    <w:basedOn w:val="DefaultParagraphFont"/>
    <w:uiPriority w:val="99"/>
    <w:semiHidden/>
    <w:rsid w:val="00C919F5"/>
    <w:rPr>
      <w:color w:val="808080"/>
    </w:rPr>
  </w:style>
  <w:style w:type="paragraph" w:styleId="PlainText">
    <w:name w:val="Plain Text"/>
    <w:basedOn w:val="Normal"/>
    <w:link w:val="PlainTextChar"/>
    <w:uiPriority w:val="99"/>
    <w:semiHidden/>
    <w:unhideWhenUsed/>
    <w:rsid w:val="00C919F5"/>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C919F5"/>
    <w:rPr>
      <w:rFonts w:ascii="Consolas" w:hAnsi="Consolas" w:cs="Consolas"/>
      <w:sz w:val="21"/>
      <w:szCs w:val="21"/>
    </w:rPr>
  </w:style>
  <w:style w:type="paragraph" w:styleId="Quote">
    <w:name w:val="Quote"/>
    <w:basedOn w:val="Normal"/>
    <w:next w:val="Normal"/>
    <w:link w:val="QuoteChar"/>
    <w:uiPriority w:val="29"/>
    <w:qFormat/>
    <w:rsid w:val="00C919F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C919F5"/>
    <w:rPr>
      <w:i/>
      <w:iCs/>
      <w:color w:val="404040" w:themeColor="text1" w:themeTint="BF"/>
    </w:rPr>
  </w:style>
  <w:style w:type="paragraph" w:styleId="Salutation">
    <w:name w:val="Salutation"/>
    <w:basedOn w:val="Normal"/>
    <w:next w:val="Normal"/>
    <w:link w:val="SalutationChar"/>
    <w:uiPriority w:val="99"/>
    <w:semiHidden/>
    <w:unhideWhenUsed/>
    <w:rsid w:val="00C919F5"/>
  </w:style>
  <w:style w:type="character" w:customStyle="1" w:styleId="SalutationChar">
    <w:name w:val="Salutation Char"/>
    <w:basedOn w:val="DefaultParagraphFont"/>
    <w:link w:val="Salutation"/>
    <w:uiPriority w:val="99"/>
    <w:semiHidden/>
    <w:rsid w:val="00C919F5"/>
  </w:style>
  <w:style w:type="paragraph" w:styleId="Signature">
    <w:name w:val="Signature"/>
    <w:basedOn w:val="Normal"/>
    <w:link w:val="SignatureChar"/>
    <w:uiPriority w:val="99"/>
    <w:semiHidden/>
    <w:unhideWhenUsed/>
    <w:rsid w:val="00C919F5"/>
    <w:pPr>
      <w:spacing w:after="0" w:line="240" w:lineRule="auto"/>
      <w:ind w:left="4320"/>
    </w:pPr>
  </w:style>
  <w:style w:type="character" w:customStyle="1" w:styleId="SignatureChar">
    <w:name w:val="Signature Char"/>
    <w:basedOn w:val="DefaultParagraphFont"/>
    <w:link w:val="Signature"/>
    <w:uiPriority w:val="99"/>
    <w:semiHidden/>
    <w:rsid w:val="00C919F5"/>
  </w:style>
  <w:style w:type="character" w:styleId="Strong">
    <w:name w:val="Strong"/>
    <w:basedOn w:val="DefaultParagraphFont"/>
    <w:uiPriority w:val="22"/>
    <w:qFormat/>
    <w:rsid w:val="00C919F5"/>
    <w:rPr>
      <w:b/>
      <w:bCs/>
      <w:color w:val="auto"/>
    </w:rPr>
  </w:style>
  <w:style w:type="paragraph" w:styleId="Subtitle">
    <w:name w:val="Subtitle"/>
    <w:basedOn w:val="Normal"/>
    <w:next w:val="Normal"/>
    <w:link w:val="SubtitleChar"/>
    <w:uiPriority w:val="11"/>
    <w:qFormat/>
    <w:rsid w:val="00C919F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C919F5"/>
    <w:rPr>
      <w:color w:val="5A5A5A" w:themeColor="text1" w:themeTint="A5"/>
      <w:spacing w:val="15"/>
    </w:rPr>
  </w:style>
  <w:style w:type="character" w:styleId="SubtleEmphasis">
    <w:name w:val="Subtle Emphasis"/>
    <w:basedOn w:val="DefaultParagraphFont"/>
    <w:uiPriority w:val="19"/>
    <w:qFormat/>
    <w:rsid w:val="00C919F5"/>
    <w:rPr>
      <w:i/>
      <w:iCs/>
      <w:color w:val="404040" w:themeColor="text1" w:themeTint="BF"/>
    </w:rPr>
  </w:style>
  <w:style w:type="character" w:styleId="SubtleReference">
    <w:name w:val="Subtle Reference"/>
    <w:basedOn w:val="DefaultParagraphFont"/>
    <w:uiPriority w:val="31"/>
    <w:qFormat/>
    <w:rsid w:val="00C919F5"/>
    <w:rPr>
      <w:smallCaps/>
      <w:color w:val="404040" w:themeColor="text1" w:themeTint="BF"/>
    </w:rPr>
  </w:style>
  <w:style w:type="paragraph" w:styleId="TableofAuthorities">
    <w:name w:val="table of authorities"/>
    <w:basedOn w:val="Normal"/>
    <w:next w:val="Normal"/>
    <w:uiPriority w:val="99"/>
    <w:semiHidden/>
    <w:unhideWhenUsed/>
    <w:rsid w:val="00C919F5"/>
    <w:pPr>
      <w:spacing w:after="0"/>
      <w:ind w:left="220" w:hanging="220"/>
    </w:pPr>
  </w:style>
  <w:style w:type="paragraph" w:styleId="TableofFigures">
    <w:name w:val="table of figures"/>
    <w:basedOn w:val="Normal"/>
    <w:next w:val="Normal"/>
    <w:uiPriority w:val="99"/>
    <w:semiHidden/>
    <w:unhideWhenUsed/>
    <w:rsid w:val="00C919F5"/>
    <w:pPr>
      <w:spacing w:after="0"/>
    </w:pPr>
  </w:style>
  <w:style w:type="paragraph" w:styleId="Title">
    <w:name w:val="Title"/>
    <w:basedOn w:val="Normal"/>
    <w:next w:val="Normal"/>
    <w:link w:val="TitleChar"/>
    <w:uiPriority w:val="10"/>
    <w:qFormat/>
    <w:rsid w:val="00C919F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C919F5"/>
    <w:rPr>
      <w:rFonts w:asciiTheme="majorHAnsi" w:eastAsiaTheme="majorEastAsia" w:hAnsiTheme="majorHAnsi" w:cstheme="majorBidi"/>
      <w:spacing w:val="-10"/>
      <w:sz w:val="56"/>
      <w:szCs w:val="56"/>
    </w:rPr>
  </w:style>
  <w:style w:type="paragraph" w:styleId="TOAHeading">
    <w:name w:val="toa heading"/>
    <w:basedOn w:val="Normal"/>
    <w:next w:val="Normal"/>
    <w:uiPriority w:val="99"/>
    <w:semiHidden/>
    <w:unhideWhenUsed/>
    <w:rsid w:val="00C919F5"/>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C919F5"/>
    <w:pPr>
      <w:spacing w:after="100"/>
    </w:pPr>
  </w:style>
  <w:style w:type="paragraph" w:styleId="TOC2">
    <w:name w:val="toc 2"/>
    <w:basedOn w:val="Normal"/>
    <w:next w:val="Normal"/>
    <w:autoRedefine/>
    <w:uiPriority w:val="39"/>
    <w:semiHidden/>
    <w:unhideWhenUsed/>
    <w:rsid w:val="00C919F5"/>
    <w:pPr>
      <w:spacing w:after="100"/>
      <w:ind w:left="220"/>
    </w:pPr>
  </w:style>
  <w:style w:type="paragraph" w:styleId="TOC3">
    <w:name w:val="toc 3"/>
    <w:basedOn w:val="Normal"/>
    <w:next w:val="Normal"/>
    <w:autoRedefine/>
    <w:uiPriority w:val="39"/>
    <w:semiHidden/>
    <w:unhideWhenUsed/>
    <w:rsid w:val="00C919F5"/>
    <w:pPr>
      <w:spacing w:after="100"/>
      <w:ind w:left="440"/>
    </w:pPr>
  </w:style>
  <w:style w:type="paragraph" w:styleId="TOC4">
    <w:name w:val="toc 4"/>
    <w:basedOn w:val="Normal"/>
    <w:next w:val="Normal"/>
    <w:autoRedefine/>
    <w:uiPriority w:val="39"/>
    <w:semiHidden/>
    <w:unhideWhenUsed/>
    <w:rsid w:val="00C919F5"/>
    <w:pPr>
      <w:spacing w:after="100"/>
      <w:ind w:left="660"/>
    </w:pPr>
  </w:style>
  <w:style w:type="paragraph" w:styleId="TOC5">
    <w:name w:val="toc 5"/>
    <w:basedOn w:val="Normal"/>
    <w:next w:val="Normal"/>
    <w:autoRedefine/>
    <w:uiPriority w:val="39"/>
    <w:semiHidden/>
    <w:unhideWhenUsed/>
    <w:rsid w:val="00C919F5"/>
    <w:pPr>
      <w:spacing w:after="100"/>
      <w:ind w:left="880"/>
    </w:pPr>
  </w:style>
  <w:style w:type="paragraph" w:styleId="TOC6">
    <w:name w:val="toc 6"/>
    <w:basedOn w:val="Normal"/>
    <w:next w:val="Normal"/>
    <w:autoRedefine/>
    <w:uiPriority w:val="39"/>
    <w:semiHidden/>
    <w:unhideWhenUsed/>
    <w:rsid w:val="00C919F5"/>
    <w:pPr>
      <w:spacing w:after="100"/>
      <w:ind w:left="1100"/>
    </w:pPr>
  </w:style>
  <w:style w:type="paragraph" w:styleId="TOC7">
    <w:name w:val="toc 7"/>
    <w:basedOn w:val="Normal"/>
    <w:next w:val="Normal"/>
    <w:autoRedefine/>
    <w:uiPriority w:val="39"/>
    <w:semiHidden/>
    <w:unhideWhenUsed/>
    <w:rsid w:val="00C919F5"/>
    <w:pPr>
      <w:spacing w:after="100"/>
      <w:ind w:left="1320"/>
    </w:pPr>
  </w:style>
  <w:style w:type="paragraph" w:styleId="TOC8">
    <w:name w:val="toc 8"/>
    <w:basedOn w:val="Normal"/>
    <w:next w:val="Normal"/>
    <w:autoRedefine/>
    <w:uiPriority w:val="39"/>
    <w:semiHidden/>
    <w:unhideWhenUsed/>
    <w:rsid w:val="00C919F5"/>
    <w:pPr>
      <w:spacing w:after="100"/>
      <w:ind w:left="1540"/>
    </w:pPr>
  </w:style>
  <w:style w:type="paragraph" w:styleId="TOC9">
    <w:name w:val="toc 9"/>
    <w:basedOn w:val="Normal"/>
    <w:next w:val="Normal"/>
    <w:autoRedefine/>
    <w:uiPriority w:val="39"/>
    <w:semiHidden/>
    <w:unhideWhenUsed/>
    <w:rsid w:val="00C919F5"/>
    <w:pPr>
      <w:spacing w:after="100"/>
      <w:ind w:left="1760"/>
    </w:pPr>
  </w:style>
  <w:style w:type="paragraph" w:styleId="TOCHeading">
    <w:name w:val="TOC Heading"/>
    <w:basedOn w:val="Heading1"/>
    <w:next w:val="Normal"/>
    <w:uiPriority w:val="39"/>
    <w:semiHidden/>
    <w:unhideWhenUsed/>
    <w:qFormat/>
    <w:rsid w:val="00C919F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091579">
      <w:bodyDiv w:val="1"/>
      <w:marLeft w:val="0"/>
      <w:marRight w:val="0"/>
      <w:marTop w:val="0"/>
      <w:marBottom w:val="0"/>
      <w:divBdr>
        <w:top w:val="none" w:sz="0" w:space="0" w:color="auto"/>
        <w:left w:val="none" w:sz="0" w:space="0" w:color="auto"/>
        <w:bottom w:val="none" w:sz="0" w:space="0" w:color="auto"/>
        <w:right w:val="none" w:sz="0" w:space="0" w:color="auto"/>
      </w:divBdr>
    </w:div>
    <w:div w:id="1184051515">
      <w:bodyDiv w:val="1"/>
      <w:marLeft w:val="0"/>
      <w:marRight w:val="0"/>
      <w:marTop w:val="0"/>
      <w:marBottom w:val="0"/>
      <w:divBdr>
        <w:top w:val="none" w:sz="0" w:space="0" w:color="auto"/>
        <w:left w:val="none" w:sz="0" w:space="0" w:color="auto"/>
        <w:bottom w:val="none" w:sz="0" w:space="0" w:color="auto"/>
        <w:right w:val="none" w:sz="0" w:space="0" w:color="auto"/>
      </w:divBdr>
      <w:divsChild>
        <w:div w:id="1724252842">
          <w:marLeft w:val="0"/>
          <w:marRight w:val="0"/>
          <w:marTop w:val="0"/>
          <w:marBottom w:val="0"/>
          <w:divBdr>
            <w:top w:val="none" w:sz="0" w:space="0" w:color="auto"/>
            <w:left w:val="none" w:sz="0" w:space="0" w:color="auto"/>
            <w:bottom w:val="none" w:sz="0" w:space="0" w:color="auto"/>
            <w:right w:val="none" w:sz="0" w:space="0" w:color="auto"/>
          </w:divBdr>
        </w:div>
        <w:div w:id="754668951">
          <w:marLeft w:val="0"/>
          <w:marRight w:val="0"/>
          <w:marTop w:val="0"/>
          <w:marBottom w:val="0"/>
          <w:divBdr>
            <w:top w:val="none" w:sz="0" w:space="0" w:color="auto"/>
            <w:left w:val="none" w:sz="0" w:space="0" w:color="auto"/>
            <w:bottom w:val="none" w:sz="0" w:space="0" w:color="auto"/>
            <w:right w:val="none" w:sz="0" w:space="0" w:color="auto"/>
          </w:divBdr>
        </w:div>
        <w:div w:id="553548563">
          <w:marLeft w:val="0"/>
          <w:marRight w:val="0"/>
          <w:marTop w:val="0"/>
          <w:marBottom w:val="0"/>
          <w:divBdr>
            <w:top w:val="none" w:sz="0" w:space="0" w:color="auto"/>
            <w:left w:val="none" w:sz="0" w:space="0" w:color="auto"/>
            <w:bottom w:val="none" w:sz="0" w:space="0" w:color="auto"/>
            <w:right w:val="none" w:sz="0" w:space="0" w:color="auto"/>
          </w:divBdr>
        </w:div>
        <w:div w:id="794494310">
          <w:marLeft w:val="0"/>
          <w:marRight w:val="0"/>
          <w:marTop w:val="0"/>
          <w:marBottom w:val="0"/>
          <w:divBdr>
            <w:top w:val="none" w:sz="0" w:space="0" w:color="auto"/>
            <w:left w:val="none" w:sz="0" w:space="0" w:color="auto"/>
            <w:bottom w:val="none" w:sz="0" w:space="0" w:color="auto"/>
            <w:right w:val="none" w:sz="0" w:space="0" w:color="auto"/>
          </w:divBdr>
        </w:div>
        <w:div w:id="392579506">
          <w:marLeft w:val="0"/>
          <w:marRight w:val="0"/>
          <w:marTop w:val="0"/>
          <w:marBottom w:val="0"/>
          <w:divBdr>
            <w:top w:val="none" w:sz="0" w:space="0" w:color="auto"/>
            <w:left w:val="none" w:sz="0" w:space="0" w:color="auto"/>
            <w:bottom w:val="none" w:sz="0" w:space="0" w:color="auto"/>
            <w:right w:val="none" w:sz="0" w:space="0" w:color="auto"/>
          </w:divBdr>
        </w:div>
        <w:div w:id="1580360155">
          <w:marLeft w:val="0"/>
          <w:marRight w:val="0"/>
          <w:marTop w:val="0"/>
          <w:marBottom w:val="0"/>
          <w:divBdr>
            <w:top w:val="none" w:sz="0" w:space="0" w:color="auto"/>
            <w:left w:val="none" w:sz="0" w:space="0" w:color="auto"/>
            <w:bottom w:val="none" w:sz="0" w:space="0" w:color="auto"/>
            <w:right w:val="none" w:sz="0" w:space="0" w:color="auto"/>
          </w:divBdr>
        </w:div>
        <w:div w:id="762579091">
          <w:marLeft w:val="0"/>
          <w:marRight w:val="0"/>
          <w:marTop w:val="0"/>
          <w:marBottom w:val="0"/>
          <w:divBdr>
            <w:top w:val="none" w:sz="0" w:space="0" w:color="auto"/>
            <w:left w:val="none" w:sz="0" w:space="0" w:color="auto"/>
            <w:bottom w:val="none" w:sz="0" w:space="0" w:color="auto"/>
            <w:right w:val="none" w:sz="0" w:space="0" w:color="auto"/>
          </w:divBdr>
        </w:div>
        <w:div w:id="2060083122">
          <w:marLeft w:val="0"/>
          <w:marRight w:val="0"/>
          <w:marTop w:val="0"/>
          <w:marBottom w:val="0"/>
          <w:divBdr>
            <w:top w:val="none" w:sz="0" w:space="0" w:color="auto"/>
            <w:left w:val="none" w:sz="0" w:space="0" w:color="auto"/>
            <w:bottom w:val="none" w:sz="0" w:space="0" w:color="auto"/>
            <w:right w:val="none" w:sz="0" w:space="0" w:color="auto"/>
          </w:divBdr>
        </w:div>
        <w:div w:id="1377503916">
          <w:marLeft w:val="0"/>
          <w:marRight w:val="0"/>
          <w:marTop w:val="0"/>
          <w:marBottom w:val="0"/>
          <w:divBdr>
            <w:top w:val="none" w:sz="0" w:space="0" w:color="auto"/>
            <w:left w:val="none" w:sz="0" w:space="0" w:color="auto"/>
            <w:bottom w:val="none" w:sz="0" w:space="0" w:color="auto"/>
            <w:right w:val="none" w:sz="0" w:space="0" w:color="auto"/>
          </w:divBdr>
        </w:div>
        <w:div w:id="2122063829">
          <w:marLeft w:val="0"/>
          <w:marRight w:val="0"/>
          <w:marTop w:val="0"/>
          <w:marBottom w:val="0"/>
          <w:divBdr>
            <w:top w:val="none" w:sz="0" w:space="0" w:color="auto"/>
            <w:left w:val="none" w:sz="0" w:space="0" w:color="auto"/>
            <w:bottom w:val="none" w:sz="0" w:space="0" w:color="auto"/>
            <w:right w:val="none" w:sz="0" w:space="0" w:color="auto"/>
          </w:divBdr>
        </w:div>
        <w:div w:id="1358774191">
          <w:marLeft w:val="0"/>
          <w:marRight w:val="0"/>
          <w:marTop w:val="0"/>
          <w:marBottom w:val="0"/>
          <w:divBdr>
            <w:top w:val="none" w:sz="0" w:space="0" w:color="auto"/>
            <w:left w:val="none" w:sz="0" w:space="0" w:color="auto"/>
            <w:bottom w:val="none" w:sz="0" w:space="0" w:color="auto"/>
            <w:right w:val="none" w:sz="0" w:space="0" w:color="auto"/>
          </w:divBdr>
        </w:div>
      </w:divsChild>
    </w:div>
    <w:div w:id="1189610830">
      <w:bodyDiv w:val="1"/>
      <w:marLeft w:val="0"/>
      <w:marRight w:val="0"/>
      <w:marTop w:val="0"/>
      <w:marBottom w:val="0"/>
      <w:divBdr>
        <w:top w:val="none" w:sz="0" w:space="0" w:color="auto"/>
        <w:left w:val="none" w:sz="0" w:space="0" w:color="auto"/>
        <w:bottom w:val="none" w:sz="0" w:space="0" w:color="auto"/>
        <w:right w:val="none" w:sz="0" w:space="0" w:color="auto"/>
      </w:divBdr>
    </w:div>
    <w:div w:id="124507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6</Pages>
  <Words>2044</Words>
  <Characters>11655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McK</Company>
  <LinksUpToDate>false</LinksUpToDate>
  <CharactersWithSpaces>13672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Badri Gopalakrishnan</dc:creator>
  <cp:keywords/>
  <dc:description/>
  <cp:lastModifiedBy>Badri Gopalakrishnan</cp:lastModifiedBy>
  <cp:revision>4</cp:revision>
  <cp:lastPrinted>2017-01-12T14:39:00Z</cp:lastPrinted>
  <dcterms:created xsi:type="dcterms:W3CDTF">2017-04-14T10:06:00Z</dcterms:created>
  <dcterms:modified xsi:type="dcterms:W3CDTF">2017-04-14T10:35:00Z</dcterms:modified>
</cp:coreProperties>
</file>